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6BDD7" w14:textId="0B314AD4" w:rsidR="00994DB8" w:rsidRDefault="00D93488" w:rsidP="00671BCE">
      <w:pPr>
        <w:pStyle w:val="Heading1"/>
        <w:rPr>
          <w:lang w:val="en-GB"/>
        </w:rPr>
      </w:pPr>
      <w:r>
        <w:rPr>
          <w:lang w:val="en-GB"/>
        </w:rPr>
        <w:t>Stand up if</w:t>
      </w:r>
    </w:p>
    <w:tbl>
      <w:tblPr>
        <w:tblStyle w:val="TableGrid"/>
        <w:tblW w:w="5000" w:type="pct"/>
        <w:tblBorders>
          <w:top w:val="single" w:sz="4" w:space="0" w:color="0071CE" w:themeColor="accent1"/>
          <w:left w:val="single" w:sz="4" w:space="0" w:color="0071CE" w:themeColor="accent1"/>
          <w:bottom w:val="single" w:sz="4" w:space="0" w:color="0071CE" w:themeColor="accent1"/>
          <w:right w:val="single" w:sz="4" w:space="0" w:color="0071CE" w:themeColor="accent1"/>
          <w:insideH w:val="single" w:sz="4" w:space="0" w:color="0071CE" w:themeColor="accent1"/>
          <w:insideV w:val="single" w:sz="4" w:space="0" w:color="0071CE" w:themeColor="accent1"/>
        </w:tblBorders>
        <w:tblLook w:val="04A0" w:firstRow="1" w:lastRow="0" w:firstColumn="1" w:lastColumn="0" w:noHBand="0" w:noVBand="1"/>
      </w:tblPr>
      <w:tblGrid>
        <w:gridCol w:w="2235"/>
        <w:gridCol w:w="7619"/>
      </w:tblGrid>
      <w:tr w:rsidR="00D93488" w:rsidRPr="00B606EC" w14:paraId="0D542AAA" w14:textId="77777777" w:rsidTr="00D93488">
        <w:tc>
          <w:tcPr>
            <w:tcW w:w="1134" w:type="pct"/>
            <w:shd w:val="clear" w:color="auto" w:fill="0071CE" w:themeFill="accent1"/>
          </w:tcPr>
          <w:p w14:paraId="4BDB21BD" w14:textId="649F1726" w:rsidR="00D93488" w:rsidRPr="00944AC3" w:rsidRDefault="00D93488" w:rsidP="00D93488">
            <w:pPr>
              <w:pStyle w:val="Heading2"/>
              <w:rPr>
                <w:color w:val="FFFFFF" w:themeColor="background1"/>
                <w:sz w:val="44"/>
                <w:szCs w:val="44"/>
              </w:rPr>
            </w:pPr>
            <w:r w:rsidRPr="00944AC3">
              <w:rPr>
                <w:color w:val="FFFFFF" w:themeColor="background1"/>
                <w:sz w:val="44"/>
                <w:szCs w:val="44"/>
              </w:rPr>
              <w:t>Statement</w:t>
            </w:r>
          </w:p>
        </w:tc>
        <w:tc>
          <w:tcPr>
            <w:tcW w:w="3866" w:type="pct"/>
            <w:shd w:val="clear" w:color="auto" w:fill="0071CE" w:themeFill="accent1"/>
          </w:tcPr>
          <w:p w14:paraId="30AA38DC" w14:textId="4647FDF2" w:rsidR="00D93488" w:rsidRPr="00944AC3" w:rsidRDefault="00D93488" w:rsidP="00D93488">
            <w:pPr>
              <w:pStyle w:val="Heading2"/>
              <w:rPr>
                <w:color w:val="FFFFFF" w:themeColor="background1"/>
                <w:sz w:val="44"/>
                <w:szCs w:val="44"/>
              </w:rPr>
            </w:pPr>
            <w:r w:rsidRPr="00944AC3">
              <w:rPr>
                <w:color w:val="FFFFFF" w:themeColor="background1"/>
                <w:sz w:val="44"/>
                <w:szCs w:val="44"/>
              </w:rPr>
              <w:t>Facilitation notes</w:t>
            </w:r>
          </w:p>
        </w:tc>
      </w:tr>
      <w:tr w:rsidR="00D93488" w:rsidRPr="00B606EC" w14:paraId="1297B9DA" w14:textId="77777777" w:rsidTr="00220158">
        <w:tc>
          <w:tcPr>
            <w:tcW w:w="1134" w:type="pct"/>
            <w:shd w:val="clear" w:color="auto" w:fill="E7E6E6" w:themeFill="background2"/>
          </w:tcPr>
          <w:p w14:paraId="3B8D5F4D" w14:textId="52E61164" w:rsidR="00D93488" w:rsidRPr="00220158" w:rsidRDefault="00D93488" w:rsidP="00D93488">
            <w:pPr>
              <w:rPr>
                <w:b/>
              </w:rPr>
            </w:pPr>
            <w:r w:rsidRPr="004D3566">
              <w:rPr>
                <w:color w:val="000000" w:themeColor="text1"/>
                <w:sz w:val="22"/>
              </w:rPr>
              <w:t xml:space="preserve">A girl cannot get pregnant during her period. </w:t>
            </w:r>
          </w:p>
        </w:tc>
        <w:tc>
          <w:tcPr>
            <w:tcW w:w="3866" w:type="pct"/>
          </w:tcPr>
          <w:p w14:paraId="398DDE58" w14:textId="5F36196B" w:rsidR="00D93488" w:rsidRPr="00CF0494" w:rsidRDefault="00D93488" w:rsidP="00D93488">
            <w:pPr>
              <w:rPr>
                <w:b/>
              </w:rPr>
            </w:pPr>
            <w:r w:rsidRPr="004D3566">
              <w:rPr>
                <w:rFonts w:eastAsia="Calibri" w:cs="Arial"/>
                <w:b/>
                <w:color w:val="000000" w:themeColor="text1"/>
                <w:sz w:val="22"/>
              </w:rPr>
              <w:t xml:space="preserve">False. </w:t>
            </w:r>
            <w:r w:rsidRPr="004D3566">
              <w:rPr>
                <w:rFonts w:eastAsia="Calibri" w:cs="Arial"/>
                <w:color w:val="000000" w:themeColor="text1"/>
                <w:sz w:val="22"/>
              </w:rPr>
              <w:t>Sperm can live up to five days inside the cervix, and girls’ cycles are not always regular. Therefore, having sex during a girl’s period is not always a safe way to avoid pregnancy.</w:t>
            </w:r>
          </w:p>
        </w:tc>
      </w:tr>
      <w:tr w:rsidR="00D93488" w:rsidRPr="00B606EC" w14:paraId="0856FE29" w14:textId="77777777" w:rsidTr="00220158">
        <w:tc>
          <w:tcPr>
            <w:tcW w:w="1134" w:type="pct"/>
            <w:shd w:val="clear" w:color="auto" w:fill="E7E6E6" w:themeFill="background2"/>
          </w:tcPr>
          <w:p w14:paraId="6C1EC11A" w14:textId="397A13E2" w:rsidR="00D93488" w:rsidRPr="00220158" w:rsidRDefault="00D93488" w:rsidP="00D93488">
            <w:pPr>
              <w:rPr>
                <w:b/>
              </w:rPr>
            </w:pPr>
            <w:r w:rsidRPr="004D3566">
              <w:rPr>
                <w:color w:val="000000" w:themeColor="text1"/>
                <w:sz w:val="22"/>
              </w:rPr>
              <w:t xml:space="preserve">A girl cannot get pregnant the first time she has sex. </w:t>
            </w:r>
          </w:p>
        </w:tc>
        <w:tc>
          <w:tcPr>
            <w:tcW w:w="3866" w:type="pct"/>
          </w:tcPr>
          <w:p w14:paraId="72E2F828" w14:textId="1B59A22A" w:rsidR="00D93488" w:rsidRPr="00CF0494" w:rsidRDefault="00D93488" w:rsidP="00D93488">
            <w:pPr>
              <w:rPr>
                <w:b/>
              </w:rPr>
            </w:pPr>
            <w:r w:rsidRPr="004D3566">
              <w:rPr>
                <w:rFonts w:eastAsia="Calibri" w:cs="Arial"/>
                <w:b/>
                <w:color w:val="000000" w:themeColor="text1"/>
                <w:sz w:val="22"/>
              </w:rPr>
              <w:t xml:space="preserve">False. </w:t>
            </w:r>
            <w:r w:rsidRPr="004D3566">
              <w:rPr>
                <w:rFonts w:eastAsia="Calibri" w:cs="Arial"/>
                <w:color w:val="000000" w:themeColor="text1"/>
                <w:sz w:val="22"/>
              </w:rPr>
              <w:t>If a girl has started her menstrual cycle</w:t>
            </w:r>
            <w:r>
              <w:rPr>
                <w:rFonts w:eastAsia="Calibri" w:cs="Arial"/>
                <w:color w:val="000000" w:themeColor="text1"/>
                <w:sz w:val="22"/>
              </w:rPr>
              <w:t>,</w:t>
            </w:r>
            <w:r w:rsidRPr="004D3566">
              <w:rPr>
                <w:rFonts w:eastAsia="Calibri" w:cs="Arial"/>
                <w:color w:val="000000" w:themeColor="text1"/>
                <w:sz w:val="22"/>
              </w:rPr>
              <w:t xml:space="preserve"> she can become pregnant, whether it is her first time for having sex or not. In fact, girls can get pregnant even if they have not seen their menstrual blood yet, because they will ovulate before having their first period.</w:t>
            </w:r>
          </w:p>
        </w:tc>
      </w:tr>
      <w:tr w:rsidR="00D93488" w:rsidRPr="00B606EC" w14:paraId="3218405B" w14:textId="77777777" w:rsidTr="00220158">
        <w:tc>
          <w:tcPr>
            <w:tcW w:w="1134" w:type="pct"/>
            <w:shd w:val="clear" w:color="auto" w:fill="E7E6E6" w:themeFill="background2"/>
          </w:tcPr>
          <w:p w14:paraId="7E112F1B" w14:textId="58AEEFA9" w:rsidR="00D93488" w:rsidRPr="00220158" w:rsidRDefault="00D93488" w:rsidP="00D93488">
            <w:pPr>
              <w:rPr>
                <w:b/>
              </w:rPr>
            </w:pPr>
            <w:r w:rsidRPr="004D3566">
              <w:rPr>
                <w:color w:val="000000" w:themeColor="text1"/>
                <w:sz w:val="22"/>
              </w:rPr>
              <w:t>A young person should never have to have sex if they don’t want to.</w:t>
            </w:r>
          </w:p>
        </w:tc>
        <w:tc>
          <w:tcPr>
            <w:tcW w:w="3866" w:type="pct"/>
          </w:tcPr>
          <w:p w14:paraId="744910D9" w14:textId="4A2D0E65" w:rsidR="00D93488" w:rsidRPr="00CF0494" w:rsidRDefault="00D93488" w:rsidP="00D93488">
            <w:pPr>
              <w:rPr>
                <w:b/>
              </w:rPr>
            </w:pPr>
            <w:r w:rsidRPr="004D3566">
              <w:rPr>
                <w:rFonts w:eastAsia="Calibri" w:cs="Arial"/>
                <w:b/>
                <w:color w:val="000000" w:themeColor="text1"/>
                <w:sz w:val="22"/>
              </w:rPr>
              <w:t xml:space="preserve">True. </w:t>
            </w:r>
            <w:r w:rsidRPr="004D3566">
              <w:rPr>
                <w:rFonts w:eastAsia="Calibri" w:cs="Arial"/>
                <w:color w:val="000000" w:themeColor="text1"/>
                <w:sz w:val="22"/>
              </w:rPr>
              <w:t>Any young person</w:t>
            </w:r>
            <w:r w:rsidRPr="004D3566">
              <w:rPr>
                <w:rFonts w:eastAsia="Calibri" w:cs="Arial"/>
                <w:b/>
                <w:color w:val="000000" w:themeColor="text1"/>
                <w:sz w:val="22"/>
              </w:rPr>
              <w:t xml:space="preserve"> </w:t>
            </w:r>
            <w:r w:rsidRPr="004D3566">
              <w:rPr>
                <w:rFonts w:eastAsia="Calibri" w:cs="Arial"/>
                <w:color w:val="000000" w:themeColor="text1"/>
                <w:sz w:val="22"/>
              </w:rPr>
              <w:t xml:space="preserve">has the right to decide for him or herself whether they want to participate in a particular sexual activity. </w:t>
            </w:r>
          </w:p>
        </w:tc>
      </w:tr>
      <w:tr w:rsidR="00D93488" w:rsidRPr="00B606EC" w14:paraId="7BDB3F85" w14:textId="77777777" w:rsidTr="00220158">
        <w:tc>
          <w:tcPr>
            <w:tcW w:w="1134" w:type="pct"/>
            <w:shd w:val="clear" w:color="auto" w:fill="E7E6E6" w:themeFill="background2"/>
          </w:tcPr>
          <w:p w14:paraId="29D3FF88" w14:textId="3D8E1707" w:rsidR="00D93488" w:rsidRPr="00220158" w:rsidRDefault="00D93488" w:rsidP="00D93488">
            <w:pPr>
              <w:rPr>
                <w:b/>
              </w:rPr>
            </w:pPr>
            <w:r w:rsidRPr="004D3566">
              <w:rPr>
                <w:color w:val="000000" w:themeColor="text1"/>
                <w:sz w:val="22"/>
              </w:rPr>
              <w:t xml:space="preserve">The only sure way not to get pregnant is to not have sex. </w:t>
            </w:r>
          </w:p>
        </w:tc>
        <w:tc>
          <w:tcPr>
            <w:tcW w:w="3866" w:type="pct"/>
          </w:tcPr>
          <w:p w14:paraId="44FEBE67" w14:textId="0F163552" w:rsidR="00D93488" w:rsidRPr="00CF0494" w:rsidRDefault="00D93488" w:rsidP="00D93488">
            <w:pPr>
              <w:rPr>
                <w:b/>
              </w:rPr>
            </w:pPr>
            <w:r w:rsidRPr="004D3566">
              <w:rPr>
                <w:rFonts w:eastAsia="Calibri" w:cs="Arial"/>
                <w:b/>
                <w:color w:val="000000" w:themeColor="text1"/>
                <w:sz w:val="22"/>
              </w:rPr>
              <w:t>True.</w:t>
            </w:r>
            <w:r w:rsidRPr="004D3566">
              <w:rPr>
                <w:rFonts w:eastAsia="Calibri" w:cs="Arial"/>
                <w:color w:val="000000" w:themeColor="text1"/>
                <w:sz w:val="22"/>
              </w:rPr>
              <w:t xml:space="preserve"> Abstinence is the only 100% effective way to avoid pregnancy and sexually transmitted infections (STIs). </w:t>
            </w:r>
          </w:p>
        </w:tc>
      </w:tr>
      <w:tr w:rsidR="00D93488" w:rsidRPr="00B606EC" w14:paraId="571FD25F" w14:textId="77777777" w:rsidTr="00220158">
        <w:tc>
          <w:tcPr>
            <w:tcW w:w="1134" w:type="pct"/>
            <w:shd w:val="clear" w:color="auto" w:fill="E7E6E6" w:themeFill="background2"/>
          </w:tcPr>
          <w:p w14:paraId="5297AA7F" w14:textId="62085318" w:rsidR="00D93488" w:rsidRPr="00220158" w:rsidRDefault="00D93488" w:rsidP="00D93488">
            <w:pPr>
              <w:rPr>
                <w:b/>
              </w:rPr>
            </w:pPr>
            <w:r w:rsidRPr="004D3566">
              <w:rPr>
                <w:color w:val="000000" w:themeColor="text1"/>
                <w:sz w:val="22"/>
              </w:rPr>
              <w:t>If you use a condom, there is no way you can get pregnant.</w:t>
            </w:r>
          </w:p>
        </w:tc>
        <w:tc>
          <w:tcPr>
            <w:tcW w:w="3866" w:type="pct"/>
          </w:tcPr>
          <w:p w14:paraId="1F74990A" w14:textId="7468A46B" w:rsidR="00D93488" w:rsidRPr="00CF0494" w:rsidRDefault="00D93488" w:rsidP="00D93488">
            <w:pPr>
              <w:rPr>
                <w:b/>
              </w:rPr>
            </w:pPr>
            <w:r w:rsidRPr="004D3566">
              <w:rPr>
                <w:rFonts w:eastAsia="Calibri" w:cs="Arial"/>
                <w:b/>
                <w:color w:val="000000" w:themeColor="text1"/>
                <w:sz w:val="22"/>
              </w:rPr>
              <w:t>True and false</w:t>
            </w:r>
            <w:r w:rsidRPr="004D3566">
              <w:rPr>
                <w:rFonts w:eastAsia="Calibri" w:cs="Arial"/>
                <w:color w:val="000000" w:themeColor="text1"/>
                <w:sz w:val="22"/>
              </w:rPr>
              <w:t>: Condoms are very effective at preventing pregnancy, but only if used correctly.</w:t>
            </w:r>
          </w:p>
        </w:tc>
      </w:tr>
      <w:tr w:rsidR="00D93488" w:rsidRPr="00B606EC" w14:paraId="10F174E9" w14:textId="77777777" w:rsidTr="00220158">
        <w:tc>
          <w:tcPr>
            <w:tcW w:w="1134" w:type="pct"/>
            <w:shd w:val="clear" w:color="auto" w:fill="E7E6E6" w:themeFill="background2"/>
          </w:tcPr>
          <w:p w14:paraId="170B68E5" w14:textId="6D78A1DE" w:rsidR="00D93488" w:rsidRPr="00220158" w:rsidRDefault="00D93488" w:rsidP="00D93488">
            <w:pPr>
              <w:rPr>
                <w:b/>
              </w:rPr>
            </w:pPr>
            <w:r w:rsidRPr="004D3566">
              <w:rPr>
                <w:color w:val="000000" w:themeColor="text1"/>
                <w:sz w:val="22"/>
              </w:rPr>
              <w:t>If a boy does not ejaculate during sexual intercourse or pulls out before ejaculation, a girl will not become pregnant.</w:t>
            </w:r>
          </w:p>
        </w:tc>
        <w:tc>
          <w:tcPr>
            <w:tcW w:w="3866" w:type="pct"/>
          </w:tcPr>
          <w:p w14:paraId="2BC3C88C" w14:textId="47E6AB5F" w:rsidR="00D93488" w:rsidRPr="00CF0494" w:rsidRDefault="00D93488" w:rsidP="00D93488">
            <w:pPr>
              <w:rPr>
                <w:b/>
              </w:rPr>
            </w:pPr>
            <w:r w:rsidRPr="004D3566">
              <w:rPr>
                <w:rFonts w:eastAsia="Calibri" w:cs="Arial"/>
                <w:b/>
                <w:color w:val="000000" w:themeColor="text1"/>
                <w:sz w:val="22"/>
              </w:rPr>
              <w:t xml:space="preserve">False. </w:t>
            </w:r>
            <w:r w:rsidRPr="004D3566">
              <w:rPr>
                <w:rFonts w:eastAsia="Calibri" w:cs="Arial"/>
                <w:color w:val="000000" w:themeColor="text1"/>
                <w:sz w:val="22"/>
              </w:rPr>
              <w:t>A small amount of fluid comes out of the penis long before ejaculation. This fluid always contains semen, which carries sperm and could result in pregnancy.</w:t>
            </w:r>
          </w:p>
        </w:tc>
      </w:tr>
      <w:tr w:rsidR="00D93488" w:rsidRPr="00B606EC" w14:paraId="789EDE05" w14:textId="77777777" w:rsidTr="00220158">
        <w:tc>
          <w:tcPr>
            <w:tcW w:w="1134" w:type="pct"/>
            <w:shd w:val="clear" w:color="auto" w:fill="E7E6E6" w:themeFill="background2"/>
          </w:tcPr>
          <w:p w14:paraId="754A95A9" w14:textId="774940BD" w:rsidR="00D93488" w:rsidRPr="00220158" w:rsidRDefault="00D93488" w:rsidP="00D93488">
            <w:pPr>
              <w:rPr>
                <w:b/>
              </w:rPr>
            </w:pPr>
            <w:r w:rsidRPr="004D3566">
              <w:rPr>
                <w:color w:val="000000" w:themeColor="text1"/>
                <w:sz w:val="22"/>
              </w:rPr>
              <w:t>Washing out the vagina after sex will prevent a pregnancy.</w:t>
            </w:r>
          </w:p>
        </w:tc>
        <w:tc>
          <w:tcPr>
            <w:tcW w:w="3866" w:type="pct"/>
          </w:tcPr>
          <w:p w14:paraId="495C6516" w14:textId="50457BB5" w:rsidR="00D93488" w:rsidRPr="00CF0494" w:rsidRDefault="00D93488" w:rsidP="00D93488">
            <w:pPr>
              <w:rPr>
                <w:b/>
              </w:rPr>
            </w:pPr>
            <w:r w:rsidRPr="004D3566">
              <w:rPr>
                <w:rFonts w:eastAsia="Calibri" w:cs="Arial"/>
                <w:b/>
                <w:color w:val="000000" w:themeColor="text1"/>
                <w:sz w:val="22"/>
              </w:rPr>
              <w:t>False.</w:t>
            </w:r>
            <w:r w:rsidRPr="004D3566">
              <w:rPr>
                <w:rFonts w:eastAsia="Calibri" w:cs="Arial"/>
                <w:color w:val="000000" w:themeColor="text1"/>
                <w:sz w:val="22"/>
              </w:rPr>
              <w:t xml:space="preserve"> Sperm can move very quickly to the fallopian tubes and fertilise the egg. While it is important to wash the external vulva regularly, washing inside the vagina can be harmful to the sensitive vaginal tissue.</w:t>
            </w:r>
          </w:p>
        </w:tc>
      </w:tr>
    </w:tbl>
    <w:p w14:paraId="108FC0E2" w14:textId="34B726BB" w:rsidR="00671BCE" w:rsidRDefault="00671BCE" w:rsidP="00220158">
      <w:pPr>
        <w:rPr>
          <w:b/>
          <w:szCs w:val="20"/>
        </w:rPr>
      </w:pPr>
    </w:p>
    <w:p w14:paraId="7155B39D" w14:textId="7FD88C83" w:rsidR="002A3375" w:rsidRDefault="002A3375" w:rsidP="00220158">
      <w:pPr>
        <w:rPr>
          <w:b/>
          <w:szCs w:val="20"/>
        </w:rPr>
      </w:pPr>
    </w:p>
    <w:p w14:paraId="31936ECF" w14:textId="2FF3319F" w:rsidR="00944AC3" w:rsidRDefault="00944AC3">
      <w:pPr>
        <w:spacing w:before="0" w:after="0"/>
        <w:rPr>
          <w:b/>
          <w:szCs w:val="20"/>
        </w:rPr>
      </w:pPr>
      <w:r>
        <w:rPr>
          <w:b/>
          <w:szCs w:val="20"/>
        </w:rPr>
        <w:br w:type="page"/>
      </w:r>
    </w:p>
    <w:p w14:paraId="2916D606" w14:textId="77777777" w:rsidR="00D21493" w:rsidRDefault="00D21493" w:rsidP="00944AC3">
      <w:pPr>
        <w:pStyle w:val="Heading2"/>
        <w:rPr>
          <w:color w:val="0070C0"/>
          <w:sz w:val="44"/>
          <w:szCs w:val="44"/>
        </w:rPr>
      </w:pPr>
    </w:p>
    <w:p w14:paraId="1FC35DE8" w14:textId="358ACE3D" w:rsidR="002A3375" w:rsidRPr="00944AC3" w:rsidRDefault="00944AC3" w:rsidP="00944AC3">
      <w:pPr>
        <w:pStyle w:val="Heading2"/>
        <w:rPr>
          <w:b/>
          <w:color w:val="0070C0"/>
          <w:szCs w:val="20"/>
        </w:rPr>
      </w:pPr>
      <w:r>
        <w:rPr>
          <w:color w:val="0070C0"/>
          <w:sz w:val="44"/>
          <w:szCs w:val="44"/>
        </w:rPr>
        <w:t xml:space="preserve">Additional </w:t>
      </w:r>
      <w:r w:rsidRPr="00944AC3">
        <w:rPr>
          <w:color w:val="0070C0"/>
          <w:sz w:val="44"/>
          <w:szCs w:val="44"/>
        </w:rPr>
        <w:t>Statement</w:t>
      </w:r>
      <w:r>
        <w:rPr>
          <w:color w:val="0070C0"/>
          <w:sz w:val="44"/>
          <w:szCs w:val="44"/>
        </w:rPr>
        <w:t>s (optional)</w:t>
      </w:r>
    </w:p>
    <w:p w14:paraId="5842C1AE" w14:textId="77777777" w:rsidR="00944AC3" w:rsidRDefault="00944AC3" w:rsidP="00220158">
      <w:pPr>
        <w:rPr>
          <w:b/>
          <w:szCs w:val="20"/>
        </w:rPr>
      </w:pPr>
    </w:p>
    <w:tbl>
      <w:tblPr>
        <w:tblStyle w:val="TableGrid"/>
        <w:tblW w:w="5000" w:type="pct"/>
        <w:tblBorders>
          <w:top w:val="single" w:sz="4" w:space="0" w:color="0071CE" w:themeColor="accent1"/>
          <w:left w:val="single" w:sz="4" w:space="0" w:color="0071CE" w:themeColor="accent1"/>
          <w:bottom w:val="single" w:sz="4" w:space="0" w:color="0071CE" w:themeColor="accent1"/>
          <w:right w:val="single" w:sz="4" w:space="0" w:color="0071CE" w:themeColor="accent1"/>
          <w:insideH w:val="single" w:sz="4" w:space="0" w:color="0071CE" w:themeColor="accent1"/>
          <w:insideV w:val="single" w:sz="4" w:space="0" w:color="0071CE" w:themeColor="accent1"/>
        </w:tblBorders>
        <w:tblLook w:val="04A0" w:firstRow="1" w:lastRow="0" w:firstColumn="1" w:lastColumn="0" w:noHBand="0" w:noVBand="1"/>
      </w:tblPr>
      <w:tblGrid>
        <w:gridCol w:w="2235"/>
        <w:gridCol w:w="7619"/>
      </w:tblGrid>
      <w:tr w:rsidR="00944AC3" w:rsidRPr="00944AC3" w14:paraId="04735BE4" w14:textId="77777777" w:rsidTr="00EE19DE">
        <w:tc>
          <w:tcPr>
            <w:tcW w:w="1134" w:type="pct"/>
            <w:shd w:val="clear" w:color="auto" w:fill="0071CE" w:themeFill="accent1"/>
          </w:tcPr>
          <w:p w14:paraId="68D16112" w14:textId="77777777" w:rsidR="00944AC3" w:rsidRPr="00944AC3" w:rsidRDefault="00944AC3" w:rsidP="00EE19DE">
            <w:pPr>
              <w:pStyle w:val="Heading2"/>
              <w:rPr>
                <w:color w:val="FFFFFF" w:themeColor="background1"/>
                <w:sz w:val="44"/>
                <w:szCs w:val="44"/>
              </w:rPr>
            </w:pPr>
            <w:r w:rsidRPr="00944AC3">
              <w:rPr>
                <w:color w:val="FFFFFF" w:themeColor="background1"/>
                <w:sz w:val="44"/>
                <w:szCs w:val="44"/>
              </w:rPr>
              <w:t>Statement</w:t>
            </w:r>
          </w:p>
        </w:tc>
        <w:tc>
          <w:tcPr>
            <w:tcW w:w="3866" w:type="pct"/>
            <w:shd w:val="clear" w:color="auto" w:fill="0071CE" w:themeFill="accent1"/>
          </w:tcPr>
          <w:p w14:paraId="4385F0CA" w14:textId="77777777" w:rsidR="00944AC3" w:rsidRPr="00944AC3" w:rsidRDefault="00944AC3" w:rsidP="00EE19DE">
            <w:pPr>
              <w:pStyle w:val="Heading2"/>
              <w:rPr>
                <w:color w:val="FFFFFF" w:themeColor="background1"/>
                <w:sz w:val="44"/>
                <w:szCs w:val="44"/>
              </w:rPr>
            </w:pPr>
            <w:r w:rsidRPr="00944AC3">
              <w:rPr>
                <w:color w:val="FFFFFF" w:themeColor="background1"/>
                <w:sz w:val="44"/>
                <w:szCs w:val="44"/>
              </w:rPr>
              <w:t>Facilitation notes</w:t>
            </w:r>
          </w:p>
        </w:tc>
      </w:tr>
      <w:tr w:rsidR="00944AC3" w:rsidRPr="00CF0494" w14:paraId="27AE41FC" w14:textId="77777777" w:rsidTr="00EE19DE">
        <w:tc>
          <w:tcPr>
            <w:tcW w:w="1134" w:type="pct"/>
            <w:shd w:val="clear" w:color="auto" w:fill="E7E6E6" w:themeFill="background2"/>
          </w:tcPr>
          <w:p w14:paraId="5898D986" w14:textId="708647DC" w:rsidR="00944AC3" w:rsidRPr="00220158" w:rsidRDefault="00944AC3" w:rsidP="00944AC3">
            <w:pPr>
              <w:rPr>
                <w:b/>
              </w:rPr>
            </w:pPr>
            <w:r w:rsidRPr="004D3566">
              <w:rPr>
                <w:color w:val="000000" w:themeColor="text1"/>
                <w:sz w:val="22"/>
              </w:rPr>
              <w:t>The first time a girl has sex it will hurt.</w:t>
            </w:r>
          </w:p>
        </w:tc>
        <w:tc>
          <w:tcPr>
            <w:tcW w:w="3866" w:type="pct"/>
          </w:tcPr>
          <w:p w14:paraId="7ADDBD26" w14:textId="4098E961" w:rsidR="00944AC3" w:rsidRPr="00CF0494" w:rsidRDefault="00944AC3" w:rsidP="00944AC3">
            <w:pPr>
              <w:rPr>
                <w:b/>
              </w:rPr>
            </w:pPr>
            <w:r w:rsidRPr="004D3566">
              <w:rPr>
                <w:rFonts w:eastAsia="Calibri" w:cs="Arial"/>
                <w:b/>
                <w:color w:val="000000" w:themeColor="text1"/>
                <w:sz w:val="22"/>
              </w:rPr>
              <w:t xml:space="preserve">False. </w:t>
            </w:r>
            <w:r w:rsidRPr="004D3566">
              <w:rPr>
                <w:rFonts w:eastAsia="Calibri" w:cs="Arial"/>
                <w:color w:val="000000" w:themeColor="text1"/>
                <w:sz w:val="22"/>
              </w:rPr>
              <w:t>Sex should not be painful if the girl is relaxed and sexually aroused. To minimise discomfort or pain, partners should take time to explore each other’s bodies and become fully aroused before penetration, so that the girl’s or woman’s vagina becomes wet. If the girls or woman feels nervous or afraid, the couple may want to wait.</w:t>
            </w:r>
          </w:p>
        </w:tc>
      </w:tr>
      <w:tr w:rsidR="00944AC3" w:rsidRPr="00CF0494" w14:paraId="0F0A58CF" w14:textId="77777777" w:rsidTr="00EE19DE">
        <w:tc>
          <w:tcPr>
            <w:tcW w:w="1134" w:type="pct"/>
            <w:shd w:val="clear" w:color="auto" w:fill="E7E6E6" w:themeFill="background2"/>
          </w:tcPr>
          <w:p w14:paraId="632618AB" w14:textId="74E5FA2C" w:rsidR="00944AC3" w:rsidRPr="00220158" w:rsidRDefault="00944AC3" w:rsidP="00944AC3">
            <w:pPr>
              <w:rPr>
                <w:b/>
              </w:rPr>
            </w:pPr>
            <w:r w:rsidRPr="004D3566">
              <w:rPr>
                <w:color w:val="000000" w:themeColor="text1"/>
                <w:sz w:val="22"/>
              </w:rPr>
              <w:t>If a girl does not bleed during sex she is not a virgin.</w:t>
            </w:r>
          </w:p>
        </w:tc>
        <w:tc>
          <w:tcPr>
            <w:tcW w:w="3866" w:type="pct"/>
          </w:tcPr>
          <w:p w14:paraId="478D33D5" w14:textId="6F927FE1" w:rsidR="00944AC3" w:rsidRPr="00CF0494" w:rsidRDefault="00944AC3" w:rsidP="00944AC3">
            <w:pPr>
              <w:rPr>
                <w:b/>
              </w:rPr>
            </w:pPr>
            <w:r w:rsidRPr="004D3566">
              <w:rPr>
                <w:b/>
                <w:color w:val="000000" w:themeColor="text1"/>
                <w:sz w:val="22"/>
              </w:rPr>
              <w:t>False.</w:t>
            </w:r>
            <w:r w:rsidRPr="004D3566">
              <w:rPr>
                <w:color w:val="000000" w:themeColor="text1"/>
                <w:sz w:val="22"/>
              </w:rPr>
              <w:t xml:space="preserve"> </w:t>
            </w:r>
            <w:r w:rsidRPr="004D3566">
              <w:rPr>
                <w:rFonts w:eastAsia="Calibri" w:cs="Arial"/>
                <w:color w:val="000000" w:themeColor="text1"/>
                <w:sz w:val="22"/>
              </w:rPr>
              <w:t xml:space="preserve">The belief that the hymen “should” bleed and cause pain when a girl first has sex, is harmful. Any pain or bleeding during sex is not normal nor a positive experience. </w:t>
            </w:r>
            <w:r w:rsidRPr="004D3566">
              <w:rPr>
                <w:color w:val="000000" w:themeColor="text1"/>
                <w:sz w:val="22"/>
              </w:rPr>
              <w:t xml:space="preserve">Some bleeding is caused by the tearing of the hymen. The absence of a hymen or bleeding does not mean that a girl has already had sex. </w:t>
            </w:r>
            <w:r w:rsidRPr="004D3566">
              <w:rPr>
                <w:rFonts w:eastAsia="Calibri" w:cs="Arial"/>
                <w:color w:val="000000" w:themeColor="text1"/>
                <w:sz w:val="22"/>
              </w:rPr>
              <w:t>Some girls’ hymens will remain “intact” even though they have already had sex. Other people who have never had sex, may only have a partial hymen, or one that is torn.</w:t>
            </w:r>
          </w:p>
        </w:tc>
      </w:tr>
      <w:tr w:rsidR="00944AC3" w:rsidRPr="00CF0494" w14:paraId="49291AC2" w14:textId="77777777" w:rsidTr="00EE19DE">
        <w:tc>
          <w:tcPr>
            <w:tcW w:w="1134" w:type="pct"/>
            <w:shd w:val="clear" w:color="auto" w:fill="E7E6E6" w:themeFill="background2"/>
          </w:tcPr>
          <w:p w14:paraId="1AFDBC4B" w14:textId="68A6F4B6" w:rsidR="00944AC3" w:rsidRPr="00220158" w:rsidRDefault="00944AC3" w:rsidP="00944AC3">
            <w:pPr>
              <w:rPr>
                <w:b/>
              </w:rPr>
            </w:pPr>
            <w:r w:rsidRPr="004D3566">
              <w:rPr>
                <w:color w:val="000000" w:themeColor="text1"/>
                <w:sz w:val="22"/>
              </w:rPr>
              <w:t>Masturbation is harmful/will make you go blind.</w:t>
            </w:r>
          </w:p>
        </w:tc>
        <w:tc>
          <w:tcPr>
            <w:tcW w:w="3866" w:type="pct"/>
          </w:tcPr>
          <w:p w14:paraId="132D3A7A" w14:textId="6C553D96" w:rsidR="00944AC3" w:rsidRPr="00CF0494" w:rsidRDefault="00944AC3" w:rsidP="00944AC3">
            <w:pPr>
              <w:rPr>
                <w:b/>
              </w:rPr>
            </w:pPr>
            <w:r w:rsidRPr="004D3566">
              <w:rPr>
                <w:b/>
                <w:color w:val="000000" w:themeColor="text1"/>
                <w:sz w:val="22"/>
              </w:rPr>
              <w:t>False.</w:t>
            </w:r>
            <w:r w:rsidRPr="004D3566">
              <w:rPr>
                <w:color w:val="000000" w:themeColor="text1"/>
                <w:sz w:val="22"/>
              </w:rPr>
              <w:t xml:space="preserve"> Masturbation is not harmful; rather it is safe and a good way to learn about your own body. However, it is a personal choice. Most people masturbate, but some people choose not to, and some are not comfortable with the idea.</w:t>
            </w:r>
          </w:p>
        </w:tc>
      </w:tr>
      <w:tr w:rsidR="00944AC3" w:rsidRPr="00CF0494" w14:paraId="007813AB" w14:textId="77777777" w:rsidTr="00EE19DE">
        <w:tc>
          <w:tcPr>
            <w:tcW w:w="1134" w:type="pct"/>
            <w:shd w:val="clear" w:color="auto" w:fill="E7E6E6" w:themeFill="background2"/>
          </w:tcPr>
          <w:p w14:paraId="48F46668" w14:textId="3BA98F00" w:rsidR="00944AC3" w:rsidRPr="00220158" w:rsidRDefault="00944AC3" w:rsidP="00944AC3">
            <w:pPr>
              <w:rPr>
                <w:b/>
              </w:rPr>
            </w:pPr>
            <w:r w:rsidRPr="004D3566">
              <w:rPr>
                <w:color w:val="000000" w:themeColor="text1"/>
                <w:sz w:val="22"/>
              </w:rPr>
              <w:t>If a man has a big penis, his partner will feel more pleasure.</w:t>
            </w:r>
          </w:p>
        </w:tc>
        <w:tc>
          <w:tcPr>
            <w:tcW w:w="3866" w:type="pct"/>
          </w:tcPr>
          <w:p w14:paraId="63098D21" w14:textId="0D2CD804" w:rsidR="00944AC3" w:rsidRPr="00CF0494" w:rsidRDefault="00944AC3" w:rsidP="00944AC3">
            <w:pPr>
              <w:rPr>
                <w:b/>
              </w:rPr>
            </w:pPr>
            <w:r w:rsidRPr="004D3566">
              <w:rPr>
                <w:b/>
                <w:color w:val="000000" w:themeColor="text1"/>
                <w:sz w:val="22"/>
              </w:rPr>
              <w:t>False.</w:t>
            </w:r>
            <w:r w:rsidRPr="004D3566">
              <w:rPr>
                <w:color w:val="000000" w:themeColor="text1"/>
                <w:sz w:val="22"/>
              </w:rPr>
              <w:t xml:space="preserve"> A large penis does not give a woman more pleasure during intercourse. Although women differ, most women say that it is what the man does, not his size that matters. In fact, a very large penis may be uncomfortable or even painful for a woman.</w:t>
            </w:r>
          </w:p>
        </w:tc>
      </w:tr>
    </w:tbl>
    <w:p w14:paraId="50F655FF" w14:textId="154E09E8" w:rsidR="002A3375" w:rsidRDefault="002A3375" w:rsidP="00220158">
      <w:pPr>
        <w:rPr>
          <w:b/>
          <w:szCs w:val="20"/>
        </w:rPr>
      </w:pPr>
    </w:p>
    <w:p w14:paraId="459ED57F" w14:textId="7BB31424" w:rsidR="002A3375" w:rsidRPr="002A3375" w:rsidRDefault="00944AC3" w:rsidP="002A3375">
      <w:pPr>
        <w:pStyle w:val="FootnoteText"/>
        <w:rPr>
          <w:rFonts w:ascii="Arial" w:hAnsi="Arial" w:cs="Arial"/>
          <w:sz w:val="16"/>
          <w:szCs w:val="16"/>
          <w:lang w:val="en-US"/>
        </w:rPr>
      </w:pPr>
      <w:r>
        <w:rPr>
          <w:rFonts w:ascii="Arial" w:hAnsi="Arial" w:cs="Arial"/>
          <w:sz w:val="16"/>
          <w:szCs w:val="16"/>
          <w:lang w:val="en-US"/>
        </w:rPr>
        <w:t>This resources is a</w:t>
      </w:r>
      <w:r w:rsidR="002A3375" w:rsidRPr="008D2A06">
        <w:rPr>
          <w:rFonts w:ascii="Arial" w:hAnsi="Arial" w:cs="Arial"/>
          <w:sz w:val="16"/>
          <w:szCs w:val="16"/>
          <w:lang w:val="en-US"/>
        </w:rPr>
        <w:t>dapted from: Plan Internation</w:t>
      </w:r>
      <w:r w:rsidR="002A3375">
        <w:rPr>
          <w:rFonts w:ascii="Arial" w:hAnsi="Arial" w:cs="Arial"/>
          <w:sz w:val="16"/>
          <w:szCs w:val="16"/>
          <w:lang w:val="en-US"/>
        </w:rPr>
        <w:t xml:space="preserve">al (2016) Champions of Change </w:t>
      </w:r>
      <w:r w:rsidR="002A3375" w:rsidRPr="008D2A06">
        <w:rPr>
          <w:rFonts w:ascii="Arial" w:hAnsi="Arial" w:cs="Arial"/>
          <w:sz w:val="16"/>
          <w:szCs w:val="16"/>
          <w:lang w:val="en-US"/>
        </w:rPr>
        <w:t xml:space="preserve">module 4 </w:t>
      </w:r>
      <w:r w:rsidR="002A3375">
        <w:rPr>
          <w:rFonts w:ascii="Arial" w:hAnsi="Arial" w:cs="Arial"/>
          <w:sz w:val="16"/>
          <w:szCs w:val="16"/>
          <w:lang w:val="en-US"/>
        </w:rPr>
        <w:t>“</w:t>
      </w:r>
      <w:r w:rsidR="002A3375" w:rsidRPr="008D2A06">
        <w:rPr>
          <w:rFonts w:ascii="Arial" w:hAnsi="Arial" w:cs="Arial"/>
          <w:sz w:val="16"/>
          <w:szCs w:val="16"/>
          <w:lang w:val="en-US"/>
        </w:rPr>
        <w:t>Being Informed About Sexual and Reproductive Health</w:t>
      </w:r>
      <w:r w:rsidR="002A3375">
        <w:rPr>
          <w:rFonts w:ascii="Arial" w:hAnsi="Arial" w:cs="Arial"/>
          <w:sz w:val="16"/>
          <w:szCs w:val="16"/>
          <w:lang w:val="en-US"/>
        </w:rPr>
        <w:t>”</w:t>
      </w:r>
      <w:r w:rsidR="002A3375" w:rsidRPr="008D2A06">
        <w:rPr>
          <w:rFonts w:ascii="Arial" w:hAnsi="Arial" w:cs="Arial"/>
          <w:sz w:val="16"/>
          <w:szCs w:val="16"/>
          <w:lang w:val="en-US"/>
        </w:rPr>
        <w:t>.</w:t>
      </w:r>
    </w:p>
    <w:sectPr w:rsidR="002A3375" w:rsidRPr="002A3375" w:rsidSect="00D7590A">
      <w:headerReference w:type="even" r:id="rId10"/>
      <w:headerReference w:type="default" r:id="rId11"/>
      <w:footerReference w:type="even" r:id="rId12"/>
      <w:footerReference w:type="default" r:id="rId13"/>
      <w:headerReference w:type="first" r:id="rId14"/>
      <w:footerReference w:type="first" r:id="rId15"/>
      <w:pgSz w:w="11906" w:h="16838"/>
      <w:pgMar w:top="136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40EFC1" w14:textId="77777777" w:rsidR="007A1450" w:rsidRDefault="007A1450" w:rsidP="007028A5">
      <w:pPr>
        <w:spacing w:before="0" w:after="0"/>
      </w:pPr>
      <w:r>
        <w:separator/>
      </w:r>
    </w:p>
  </w:endnote>
  <w:endnote w:type="continuationSeparator" w:id="0">
    <w:p w14:paraId="5EDC19DA" w14:textId="77777777" w:rsidR="007A1450" w:rsidRDefault="007A1450" w:rsidP="007028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Veneer">
    <w:altName w:val="﷽﷽﷽﷽﷽﷽﷽﷽m/"/>
    <w:panose1 w:val="02000806000000000000"/>
    <w:charset w:val="4D"/>
    <w:family w:val="auto"/>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08698462"/>
      <w:docPartObj>
        <w:docPartGallery w:val="Page Numbers (Bottom of Page)"/>
        <w:docPartUnique/>
      </w:docPartObj>
    </w:sdtPr>
    <w:sdtEndPr>
      <w:rPr>
        <w:rStyle w:val="PageNumber"/>
      </w:rPr>
    </w:sdtEndPr>
    <w:sdtContent>
      <w:p w14:paraId="7836B6FE" w14:textId="1F931059" w:rsidR="00014BA4" w:rsidRDefault="00014BA4"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7A1AA8" w14:textId="77777777" w:rsidR="00014BA4" w:rsidRDefault="00014BA4" w:rsidP="00014B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42737415"/>
      <w:docPartObj>
        <w:docPartGallery w:val="Page Numbers (Bottom of Page)"/>
        <w:docPartUnique/>
      </w:docPartObj>
    </w:sdtPr>
    <w:sdtEndPr>
      <w:rPr>
        <w:rStyle w:val="PageNumber"/>
      </w:rPr>
    </w:sdtEndPr>
    <w:sdtContent>
      <w:p w14:paraId="5D5B7BD3" w14:textId="32792F4C" w:rsidR="00014BA4" w:rsidRDefault="00014BA4"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A934B0F" w14:textId="77777777" w:rsidR="00014BA4" w:rsidRDefault="00014BA4" w:rsidP="00014BA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7C5F1" w14:textId="77777777" w:rsidR="003236E3" w:rsidRDefault="00323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714D1" w14:textId="77777777" w:rsidR="007A1450" w:rsidRDefault="007A1450" w:rsidP="007028A5">
      <w:pPr>
        <w:spacing w:before="0" w:after="0"/>
      </w:pPr>
      <w:r>
        <w:separator/>
      </w:r>
    </w:p>
  </w:footnote>
  <w:footnote w:type="continuationSeparator" w:id="0">
    <w:p w14:paraId="631E81DC" w14:textId="77777777" w:rsidR="007A1450" w:rsidRDefault="007A1450" w:rsidP="007028A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69AD3" w14:textId="77777777" w:rsidR="003236E3" w:rsidRDefault="003236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787F0" w14:textId="060CD1DB" w:rsidR="00D7590A" w:rsidRPr="003236E3" w:rsidRDefault="007028A5" w:rsidP="00D7590A">
    <w:pPr>
      <w:jc w:val="right"/>
      <w:rPr>
        <w:szCs w:val="20"/>
      </w:rPr>
    </w:pPr>
    <w:bookmarkStart w:id="0" w:name="_Hlk34993572"/>
    <w:r w:rsidRPr="003236E3">
      <w:rPr>
        <w:b/>
        <w:noProof/>
        <w:szCs w:val="20"/>
        <w:lang w:val="sv-SE" w:eastAsia="sv-SE"/>
      </w:rPr>
      <w:drawing>
        <wp:anchor distT="0" distB="0" distL="114300" distR="114300" simplePos="0" relativeHeight="251658240" behindDoc="0" locked="0" layoutInCell="1" allowOverlap="1" wp14:anchorId="1AF6BDFC" wp14:editId="4DD2C14A">
          <wp:simplePos x="0" y="0"/>
          <wp:positionH relativeFrom="column">
            <wp:posOffset>3810</wp:posOffset>
          </wp:positionH>
          <wp:positionV relativeFrom="paragraph">
            <wp:posOffset>35560</wp:posOffset>
          </wp:positionV>
          <wp:extent cx="923290" cy="347980"/>
          <wp:effectExtent l="0" t="0" r="0" b="0"/>
          <wp:wrapSquare wrapText="bothSides"/>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0"/>
    <w:r w:rsidR="00D7590A" w:rsidRPr="003236E3">
      <w:rPr>
        <w:b/>
        <w:szCs w:val="20"/>
      </w:rPr>
      <w:t>Adolescent Life Skills Curriculum</w:t>
    </w:r>
    <w:r w:rsidR="00D7590A" w:rsidRPr="003236E3">
      <w:rPr>
        <w:szCs w:val="20"/>
      </w:rPr>
      <w:br/>
      <w:t xml:space="preserve">Resource </w:t>
    </w:r>
    <w:r w:rsidR="00D93488" w:rsidRPr="003236E3">
      <w:rPr>
        <w:szCs w:val="20"/>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75364" w14:textId="77777777" w:rsidR="003236E3" w:rsidRDefault="003236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E34D1"/>
    <w:multiLevelType w:val="hybridMultilevel"/>
    <w:tmpl w:val="0986AFC0"/>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AB44F52"/>
    <w:multiLevelType w:val="hybridMultilevel"/>
    <w:tmpl w:val="ABB49808"/>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0AF57B5A"/>
    <w:multiLevelType w:val="hybridMultilevel"/>
    <w:tmpl w:val="7B74A58A"/>
    <w:lvl w:ilvl="0" w:tplc="38242314">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B7255F5"/>
    <w:multiLevelType w:val="hybridMultilevel"/>
    <w:tmpl w:val="BE2C37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F985E02"/>
    <w:multiLevelType w:val="hybridMultilevel"/>
    <w:tmpl w:val="9078F914"/>
    <w:lvl w:ilvl="0" w:tplc="04090001">
      <w:start w:val="1"/>
      <w:numFmt w:val="bullet"/>
      <w:lvlText w:val=""/>
      <w:lvlJc w:val="left"/>
      <w:pPr>
        <w:ind w:left="360" w:hanging="360"/>
      </w:pPr>
      <w:rPr>
        <w:rFonts w:ascii="Symbol" w:hAnsi="Symbol" w:hint="default"/>
      </w:rPr>
    </w:lvl>
    <w:lvl w:ilvl="1" w:tplc="C2CED95C">
      <w:start w:val="7"/>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B972D5"/>
    <w:multiLevelType w:val="hybridMultilevel"/>
    <w:tmpl w:val="67F6CB14"/>
    <w:lvl w:ilvl="0" w:tplc="B22005B6">
      <w:start w:val="1"/>
      <w:numFmt w:val="decimal"/>
      <w:lvlText w:val="%1."/>
      <w:lvlJc w:val="left"/>
      <w:pPr>
        <w:ind w:left="1300" w:hanging="130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6" w15:restartNumberingAfterBreak="0">
    <w:nsid w:val="1C134AB9"/>
    <w:multiLevelType w:val="hybridMultilevel"/>
    <w:tmpl w:val="9BBE6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6B5F4E"/>
    <w:multiLevelType w:val="hybridMultilevel"/>
    <w:tmpl w:val="890E6C5E"/>
    <w:lvl w:ilvl="0" w:tplc="F558F4F4">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1F1D5BB0"/>
    <w:multiLevelType w:val="hybridMultilevel"/>
    <w:tmpl w:val="4FD405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1A15F3A"/>
    <w:multiLevelType w:val="hybridMultilevel"/>
    <w:tmpl w:val="3DA8AF2E"/>
    <w:lvl w:ilvl="0" w:tplc="0B4474CE">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21DE7538"/>
    <w:multiLevelType w:val="hybridMultilevel"/>
    <w:tmpl w:val="B8C6373C"/>
    <w:lvl w:ilvl="0" w:tplc="4BDA52F8">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270E0EF4"/>
    <w:multiLevelType w:val="hybridMultilevel"/>
    <w:tmpl w:val="C10EB0BA"/>
    <w:lvl w:ilvl="0" w:tplc="7C02DEE8">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9B6531E"/>
    <w:multiLevelType w:val="hybridMultilevel"/>
    <w:tmpl w:val="960CB1A8"/>
    <w:lvl w:ilvl="0" w:tplc="E20C955A">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29C05649"/>
    <w:multiLevelType w:val="hybridMultilevel"/>
    <w:tmpl w:val="EFCE515C"/>
    <w:lvl w:ilvl="0" w:tplc="8B188E9C">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29D467BE"/>
    <w:multiLevelType w:val="hybridMultilevel"/>
    <w:tmpl w:val="2E6C47B0"/>
    <w:lvl w:ilvl="0" w:tplc="8162F550">
      <w:start w:val="1"/>
      <w:numFmt w:val="decimal"/>
      <w:lvlText w:val="%1."/>
      <w:lvlJc w:val="left"/>
      <w:pPr>
        <w:ind w:left="720" w:hanging="360"/>
      </w:pPr>
      <w:rPr>
        <w:rFonts w:ascii="Arial" w:hAnsi="Arial" w:cs="Times New Roman"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C1D18F8"/>
    <w:multiLevelType w:val="hybridMultilevel"/>
    <w:tmpl w:val="281644A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30601E55"/>
    <w:multiLevelType w:val="hybridMultilevel"/>
    <w:tmpl w:val="C6C60F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8C1033E"/>
    <w:multiLevelType w:val="hybridMultilevel"/>
    <w:tmpl w:val="7B0AD36E"/>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3CCD4E94"/>
    <w:multiLevelType w:val="hybridMultilevel"/>
    <w:tmpl w:val="9C642C6C"/>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41744ED6"/>
    <w:multiLevelType w:val="hybridMultilevel"/>
    <w:tmpl w:val="39B8C6E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34567DA"/>
    <w:multiLevelType w:val="hybridMultilevel"/>
    <w:tmpl w:val="8EB2A668"/>
    <w:lvl w:ilvl="0" w:tplc="92A2F0F4">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8064E46"/>
    <w:multiLevelType w:val="hybridMultilevel"/>
    <w:tmpl w:val="8B304054"/>
    <w:lvl w:ilvl="0" w:tplc="519E991A">
      <w:start w:val="1"/>
      <w:numFmt w:val="decimal"/>
      <w:lvlText w:val="%1."/>
      <w:lvlJc w:val="left"/>
      <w:pPr>
        <w:ind w:left="360" w:hanging="360"/>
      </w:pPr>
      <w:rPr>
        <w:b w:val="0"/>
        <w:i w:val="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58410DE0"/>
    <w:multiLevelType w:val="hybridMultilevel"/>
    <w:tmpl w:val="05AAC93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5F853724"/>
    <w:multiLevelType w:val="hybridMultilevel"/>
    <w:tmpl w:val="CA70CCE8"/>
    <w:lvl w:ilvl="0" w:tplc="99E45DE6">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65C7457E"/>
    <w:multiLevelType w:val="hybridMultilevel"/>
    <w:tmpl w:val="52EEF2FE"/>
    <w:lvl w:ilvl="0" w:tplc="3B129EAE">
      <w:start w:val="1"/>
      <w:numFmt w:val="bullet"/>
      <w:lvlText w:val=""/>
      <w:lvlJc w:val="left"/>
      <w:pPr>
        <w:ind w:left="1080" w:hanging="360"/>
      </w:pPr>
      <w:rPr>
        <w:rFonts w:ascii="Wingdings" w:hAnsi="Wingdings" w:hint="default"/>
        <w:color w:val="1678C1"/>
      </w:rPr>
    </w:lvl>
    <w:lvl w:ilvl="1" w:tplc="04090003">
      <w:start w:val="1"/>
      <w:numFmt w:val="bullet"/>
      <w:lvlText w:val="o"/>
      <w:lvlJc w:val="left"/>
      <w:pPr>
        <w:ind w:left="1800" w:hanging="360"/>
      </w:pPr>
      <w:rPr>
        <w:rFonts w:ascii="Courier New" w:hAnsi="Courier New" w:cs="Noto Sans Symbol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Noto Sans Symbols"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Noto Sans Symbols"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6273ECA"/>
    <w:multiLevelType w:val="hybridMultilevel"/>
    <w:tmpl w:val="F404F8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64C2CC30">
      <w:start w:val="7"/>
      <w:numFmt w:val="bullet"/>
      <w:lvlText w:val="-"/>
      <w:lvlJc w:val="left"/>
      <w:pPr>
        <w:ind w:left="1800" w:hanging="360"/>
      </w:pPr>
      <w:rPr>
        <w:rFonts w:ascii="Arial" w:eastAsiaTheme="minorHAnsi" w:hAnsi="Aria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9E39C0"/>
    <w:multiLevelType w:val="hybridMultilevel"/>
    <w:tmpl w:val="8BD61BF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76B84210"/>
    <w:multiLevelType w:val="hybridMultilevel"/>
    <w:tmpl w:val="933CFB12"/>
    <w:lvl w:ilvl="0" w:tplc="9F7CD576">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9A04BB4"/>
    <w:multiLevelType w:val="hybridMultilevel"/>
    <w:tmpl w:val="0AE6793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7B4256F5"/>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0" w15:restartNumberingAfterBreak="0">
    <w:nsid w:val="7D586E68"/>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0"/>
  </w:num>
  <w:num w:numId="2">
    <w:abstractNumId w:val="8"/>
  </w:num>
  <w:num w:numId="3">
    <w:abstractNumId w:val="16"/>
  </w:num>
  <w:num w:numId="4">
    <w:abstractNumId w:val="22"/>
  </w:num>
  <w:num w:numId="5">
    <w:abstractNumId w:val="3"/>
  </w:num>
  <w:num w:numId="6">
    <w:abstractNumId w:val="28"/>
  </w:num>
  <w:num w:numId="7">
    <w:abstractNumId w:val="26"/>
  </w:num>
  <w:num w:numId="8">
    <w:abstractNumId w:val="19"/>
  </w:num>
  <w:num w:numId="9">
    <w:abstractNumId w:val="15"/>
  </w:num>
  <w:num w:numId="10">
    <w:abstractNumId w:val="29"/>
  </w:num>
  <w:num w:numId="11">
    <w:abstractNumId w:val="17"/>
  </w:num>
  <w:num w:numId="12">
    <w:abstractNumId w:val="0"/>
  </w:num>
  <w:num w:numId="13">
    <w:abstractNumId w:val="18"/>
  </w:num>
  <w:num w:numId="14">
    <w:abstractNumId w:val="1"/>
  </w:num>
  <w:num w:numId="15">
    <w:abstractNumId w:val="30"/>
  </w:num>
  <w:num w:numId="16">
    <w:abstractNumId w:val="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1"/>
  </w:num>
  <w:num w:numId="30">
    <w:abstractNumId w:val="25"/>
  </w:num>
  <w:num w:numId="31">
    <w:abstractNumId w:val="6"/>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8A5"/>
    <w:rsid w:val="00014BA4"/>
    <w:rsid w:val="000D716B"/>
    <w:rsid w:val="00104458"/>
    <w:rsid w:val="00220158"/>
    <w:rsid w:val="002A3375"/>
    <w:rsid w:val="003236E3"/>
    <w:rsid w:val="003D0F92"/>
    <w:rsid w:val="00444EB5"/>
    <w:rsid w:val="00461926"/>
    <w:rsid w:val="00671BCE"/>
    <w:rsid w:val="007028A5"/>
    <w:rsid w:val="007A1450"/>
    <w:rsid w:val="00944AC3"/>
    <w:rsid w:val="00984569"/>
    <w:rsid w:val="00AC342C"/>
    <w:rsid w:val="00B06D50"/>
    <w:rsid w:val="00C71A9A"/>
    <w:rsid w:val="00C823B1"/>
    <w:rsid w:val="00D21493"/>
    <w:rsid w:val="00D7590A"/>
    <w:rsid w:val="00D93488"/>
    <w:rsid w:val="00DA53C1"/>
    <w:rsid w:val="00DD2A86"/>
    <w:rsid w:val="00E503B0"/>
    <w:rsid w:val="00E701AC"/>
    <w:rsid w:val="00EC43E5"/>
    <w:rsid w:val="00F63197"/>
    <w:rsid w:val="00F65A7D"/>
    <w:rsid w:val="00FF2A84"/>
    <w:rsid w:val="0B72610D"/>
    <w:rsid w:val="6A4D3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6BDD7"/>
  <w15:docId w15:val="{7CBD92BF-DB72-442C-A974-890B8BED7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3B0"/>
    <w:pPr>
      <w:spacing w:before="120" w:after="120"/>
    </w:pPr>
    <w:rPr>
      <w:rFonts w:ascii="Arial" w:hAnsi="Arial"/>
      <w:sz w:val="20"/>
      <w:lang w:val="en-GB"/>
    </w:rPr>
  </w:style>
  <w:style w:type="paragraph" w:styleId="Heading1">
    <w:name w:val="heading 1"/>
    <w:basedOn w:val="Normal"/>
    <w:next w:val="Normal"/>
    <w:link w:val="Heading1Char"/>
    <w:uiPriority w:val="9"/>
    <w:qFormat/>
    <w:rsid w:val="00E503B0"/>
    <w:pPr>
      <w:outlineLvl w:val="0"/>
    </w:pPr>
    <w:rPr>
      <w:rFonts w:ascii="Veneer" w:hAnsi="Veneer" w:cs="Arial"/>
      <w:color w:val="EF008C" w:themeColor="accent6"/>
      <w:sz w:val="72"/>
      <w:szCs w:val="120"/>
      <w:lang w:val="sv-SE"/>
    </w:rPr>
  </w:style>
  <w:style w:type="paragraph" w:styleId="Heading2">
    <w:name w:val="heading 2"/>
    <w:basedOn w:val="Normal"/>
    <w:next w:val="Normal"/>
    <w:link w:val="Heading2Char"/>
    <w:uiPriority w:val="9"/>
    <w:unhideWhenUsed/>
    <w:qFormat/>
    <w:rsid w:val="00E503B0"/>
    <w:pPr>
      <w:outlineLvl w:val="1"/>
    </w:pPr>
    <w:rPr>
      <w:rFonts w:ascii="Veneer" w:hAnsi="Veneer" w:cs="Arial"/>
      <w:color w:val="0071CE" w:themeColor="accent1"/>
      <w:sz w:val="40"/>
      <w:lang w:val="sv-SE"/>
    </w:rPr>
  </w:style>
  <w:style w:type="paragraph" w:styleId="Heading3">
    <w:name w:val="heading 3"/>
    <w:basedOn w:val="Normal"/>
    <w:next w:val="Normal"/>
    <w:link w:val="Heading3Char"/>
    <w:uiPriority w:val="9"/>
    <w:unhideWhenUsed/>
    <w:qFormat/>
    <w:rsid w:val="00E503B0"/>
    <w:pPr>
      <w:outlineLvl w:val="2"/>
    </w:pPr>
    <w:rPr>
      <w:color w:val="0071CE" w:themeColor="accent1"/>
      <w:sz w:val="28"/>
    </w:rPr>
  </w:style>
  <w:style w:type="paragraph" w:styleId="Heading4">
    <w:name w:val="heading 4"/>
    <w:basedOn w:val="Normal"/>
    <w:next w:val="Normal"/>
    <w:link w:val="Heading4Char"/>
    <w:uiPriority w:val="9"/>
    <w:semiHidden/>
    <w:unhideWhenUsed/>
    <w:qFormat/>
    <w:rsid w:val="00E503B0"/>
    <w:pPr>
      <w:keepNext/>
      <w:keepLines/>
      <w:spacing w:before="200" w:after="0"/>
      <w:outlineLvl w:val="3"/>
    </w:pPr>
    <w:rPr>
      <w:rFonts w:asciiTheme="majorHAnsi" w:eastAsiaTheme="majorEastAsia" w:hAnsiTheme="majorHAnsi" w:cstheme="majorBidi"/>
      <w:b/>
      <w:bCs/>
      <w:iCs/>
      <w:color w:val="0071CE"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3B0"/>
    <w:rPr>
      <w:rFonts w:ascii="Veneer" w:hAnsi="Veneer" w:cs="Arial"/>
      <w:color w:val="EF008C" w:themeColor="accent6"/>
      <w:sz w:val="72"/>
      <w:szCs w:val="120"/>
    </w:rPr>
  </w:style>
  <w:style w:type="character" w:customStyle="1" w:styleId="Heading2Char">
    <w:name w:val="Heading 2 Char"/>
    <w:basedOn w:val="DefaultParagraphFont"/>
    <w:link w:val="Heading2"/>
    <w:uiPriority w:val="9"/>
    <w:rsid w:val="00E503B0"/>
    <w:rPr>
      <w:rFonts w:ascii="Veneer" w:hAnsi="Veneer" w:cs="Arial"/>
      <w:color w:val="0071CE" w:themeColor="accent1"/>
      <w:sz w:val="40"/>
    </w:rPr>
  </w:style>
  <w:style w:type="character" w:customStyle="1" w:styleId="Heading3Char">
    <w:name w:val="Heading 3 Char"/>
    <w:basedOn w:val="DefaultParagraphFont"/>
    <w:link w:val="Heading3"/>
    <w:uiPriority w:val="9"/>
    <w:rsid w:val="00E503B0"/>
    <w:rPr>
      <w:rFonts w:ascii="Arial" w:hAnsi="Arial"/>
      <w:color w:val="0071CE" w:themeColor="accent1"/>
      <w:sz w:val="28"/>
      <w:lang w:val="en-GB"/>
    </w:rPr>
  </w:style>
  <w:style w:type="character" w:customStyle="1" w:styleId="Heading4Char">
    <w:name w:val="Heading 4 Char"/>
    <w:basedOn w:val="DefaultParagraphFont"/>
    <w:link w:val="Heading4"/>
    <w:uiPriority w:val="9"/>
    <w:semiHidden/>
    <w:rsid w:val="00E503B0"/>
    <w:rPr>
      <w:rFonts w:asciiTheme="majorHAnsi" w:eastAsiaTheme="majorEastAsia" w:hAnsiTheme="majorHAnsi" w:cstheme="majorBidi"/>
      <w:b/>
      <w:bCs/>
      <w:iCs/>
      <w:color w:val="0071CE" w:themeColor="accent1"/>
      <w:sz w:val="20"/>
      <w:lang w:val="en-GB"/>
    </w:rPr>
  </w:style>
  <w:style w:type="paragraph" w:styleId="Title">
    <w:name w:val="Title"/>
    <w:basedOn w:val="Normal"/>
    <w:next w:val="Normal"/>
    <w:link w:val="TitleChar"/>
    <w:uiPriority w:val="10"/>
    <w:qFormat/>
    <w:rsid w:val="00E503B0"/>
    <w:rPr>
      <w:rFonts w:ascii="Veneer" w:hAnsi="Veneer" w:cs="Arial"/>
      <w:color w:val="0071CE" w:themeColor="accent1"/>
      <w:sz w:val="96"/>
      <w:lang w:val="sv-SE"/>
    </w:rPr>
  </w:style>
  <w:style w:type="character" w:customStyle="1" w:styleId="TitleChar">
    <w:name w:val="Title Char"/>
    <w:basedOn w:val="DefaultParagraphFont"/>
    <w:link w:val="Title"/>
    <w:uiPriority w:val="10"/>
    <w:rsid w:val="00E503B0"/>
    <w:rPr>
      <w:rFonts w:ascii="Veneer" w:hAnsi="Veneer" w:cs="Arial"/>
      <w:color w:val="0071CE" w:themeColor="accent1"/>
      <w:sz w:val="96"/>
    </w:rPr>
  </w:style>
  <w:style w:type="paragraph" w:styleId="Subtitle">
    <w:name w:val="Subtitle"/>
    <w:basedOn w:val="Normal"/>
    <w:next w:val="Normal"/>
    <w:link w:val="SubtitleChar"/>
    <w:uiPriority w:val="11"/>
    <w:qFormat/>
    <w:rsid w:val="00E503B0"/>
    <w:pPr>
      <w:jc w:val="right"/>
    </w:pPr>
    <w:rPr>
      <w:rFonts w:ascii="Helvetica" w:hAnsi="Helvetica" w:cs="Helvetica"/>
      <w:color w:val="0071CE" w:themeColor="accent1"/>
      <w:sz w:val="48"/>
      <w:szCs w:val="72"/>
    </w:rPr>
  </w:style>
  <w:style w:type="character" w:customStyle="1" w:styleId="SubtitleChar">
    <w:name w:val="Subtitle Char"/>
    <w:basedOn w:val="DefaultParagraphFont"/>
    <w:link w:val="Subtitle"/>
    <w:uiPriority w:val="11"/>
    <w:rsid w:val="00E503B0"/>
    <w:rPr>
      <w:rFonts w:ascii="Helvetica" w:hAnsi="Helvetica" w:cs="Helvetica"/>
      <w:color w:val="0071CE" w:themeColor="accent1"/>
      <w:sz w:val="48"/>
      <w:szCs w:val="72"/>
      <w:lang w:val="en-GB"/>
    </w:rPr>
  </w:style>
  <w:style w:type="character" w:styleId="Strong">
    <w:name w:val="Strong"/>
    <w:basedOn w:val="DefaultParagraphFont"/>
    <w:uiPriority w:val="22"/>
    <w:qFormat/>
    <w:rsid w:val="00E503B0"/>
    <w:rPr>
      <w:rFonts w:ascii="Helvetica" w:hAnsi="Helvetica"/>
      <w:b/>
      <w:bCs/>
      <w:sz w:val="20"/>
    </w:rPr>
  </w:style>
  <w:style w:type="paragraph" w:styleId="NoSpacing">
    <w:name w:val="No Spacing"/>
    <w:link w:val="NoSpacingChar"/>
    <w:uiPriority w:val="1"/>
    <w:qFormat/>
    <w:rsid w:val="00E503B0"/>
    <w:rPr>
      <w:rFonts w:eastAsiaTheme="minorEastAsia"/>
      <w:lang w:eastAsia="ja-JP"/>
    </w:rPr>
  </w:style>
  <w:style w:type="character" w:customStyle="1" w:styleId="NoSpacingChar">
    <w:name w:val="No Spacing Char"/>
    <w:basedOn w:val="DefaultParagraphFont"/>
    <w:link w:val="NoSpacing"/>
    <w:uiPriority w:val="1"/>
    <w:rsid w:val="00E503B0"/>
    <w:rPr>
      <w:rFonts w:eastAsiaTheme="minorEastAsia"/>
      <w:lang w:eastAsia="ja-JP"/>
    </w:rPr>
  </w:style>
  <w:style w:type="paragraph" w:styleId="ListParagraph">
    <w:name w:val="List Paragraph"/>
    <w:aliases w:val="F5 List Paragraph,List Paragraph1,Dot pt,No Spacing1,List Paragraph Char Char Char,Indicator Text,Numbered Para 1,Bullet 1,Bullet Points,MAIN CONTENT,List Square,List bullets,Liste 1,Superíndice,SuperíndiceCxSpLast,Ilustraciones,Premier"/>
    <w:basedOn w:val="Normal"/>
    <w:link w:val="ListParagraphChar"/>
    <w:uiPriority w:val="34"/>
    <w:qFormat/>
    <w:rsid w:val="00E503B0"/>
    <w:pPr>
      <w:spacing w:before="0" w:after="80"/>
      <w:ind w:left="720" w:hanging="360"/>
    </w:pPr>
    <w:rPr>
      <w:rFonts w:eastAsiaTheme="minorEastAsia" w:cstheme="majorHAnsi"/>
      <w:szCs w:val="24"/>
    </w:rPr>
  </w:style>
  <w:style w:type="character" w:customStyle="1" w:styleId="ListParagraphChar">
    <w:name w:val="List Paragraph Char"/>
    <w:aliases w:val="F5 List Paragraph Char,List Paragraph1 Char,Dot pt Char,No Spacing1 Char,List Paragraph Char Char Char Char,Indicator Text Char,Numbered Para 1 Char,Bullet 1 Char,Bullet Points Char,MAIN CONTENT Char,List Square Char,Liste 1 Char"/>
    <w:link w:val="ListParagraph"/>
    <w:uiPriority w:val="34"/>
    <w:qFormat/>
    <w:rsid w:val="00E503B0"/>
    <w:rPr>
      <w:rFonts w:ascii="Arial" w:eastAsiaTheme="minorEastAsia" w:hAnsi="Arial" w:cstheme="majorHAnsi"/>
      <w:sz w:val="20"/>
      <w:szCs w:val="24"/>
      <w:lang w:val="en-GB"/>
    </w:rPr>
  </w:style>
  <w:style w:type="paragraph" w:styleId="Quote">
    <w:name w:val="Quote"/>
    <w:basedOn w:val="Normal"/>
    <w:next w:val="Normal"/>
    <w:link w:val="QuoteChar"/>
    <w:uiPriority w:val="29"/>
    <w:qFormat/>
    <w:rsid w:val="00E503B0"/>
    <w:pPr>
      <w:spacing w:before="0" w:after="240"/>
    </w:pPr>
    <w:rPr>
      <w:rFonts w:ascii="Veneer" w:hAnsi="Veneer"/>
      <w:color w:val="FF7800" w:themeColor="accent4"/>
      <w:sz w:val="48"/>
      <w:szCs w:val="48"/>
    </w:rPr>
  </w:style>
  <w:style w:type="character" w:customStyle="1" w:styleId="QuoteChar">
    <w:name w:val="Quote Char"/>
    <w:basedOn w:val="DefaultParagraphFont"/>
    <w:link w:val="Quote"/>
    <w:uiPriority w:val="29"/>
    <w:rsid w:val="00E503B0"/>
    <w:rPr>
      <w:rFonts w:ascii="Veneer" w:hAnsi="Veneer"/>
      <w:color w:val="FF7800" w:themeColor="accent4"/>
      <w:sz w:val="48"/>
      <w:szCs w:val="48"/>
      <w:lang w:val="en-GB"/>
    </w:rPr>
  </w:style>
  <w:style w:type="paragraph" w:styleId="IntenseQuote">
    <w:name w:val="Intense Quote"/>
    <w:basedOn w:val="Normal"/>
    <w:next w:val="Normal"/>
    <w:link w:val="IntenseQuoteChar"/>
    <w:uiPriority w:val="30"/>
    <w:qFormat/>
    <w:rsid w:val="00E503B0"/>
    <w:pPr>
      <w:pBdr>
        <w:bottom w:val="single" w:sz="4" w:space="4" w:color="0071CE" w:themeColor="accent1"/>
      </w:pBdr>
      <w:spacing w:before="200" w:after="280"/>
      <w:ind w:left="936" w:right="936"/>
    </w:pPr>
    <w:rPr>
      <w:b/>
      <w:bCs/>
      <w:i/>
      <w:iCs/>
      <w:color w:val="0071CE" w:themeColor="accent1"/>
    </w:rPr>
  </w:style>
  <w:style w:type="character" w:customStyle="1" w:styleId="IntenseQuoteChar">
    <w:name w:val="Intense Quote Char"/>
    <w:basedOn w:val="DefaultParagraphFont"/>
    <w:link w:val="IntenseQuote"/>
    <w:uiPriority w:val="30"/>
    <w:rsid w:val="00E503B0"/>
    <w:rPr>
      <w:rFonts w:ascii="Arial" w:hAnsi="Arial"/>
      <w:b/>
      <w:bCs/>
      <w:i/>
      <w:iCs/>
      <w:color w:val="0071CE" w:themeColor="accent1"/>
      <w:sz w:val="20"/>
      <w:lang w:val="en-GB"/>
    </w:rPr>
  </w:style>
  <w:style w:type="character" w:styleId="IntenseEmphasis">
    <w:name w:val="Intense Emphasis"/>
    <w:basedOn w:val="DefaultParagraphFont"/>
    <w:uiPriority w:val="21"/>
    <w:qFormat/>
    <w:rsid w:val="00E503B0"/>
    <w:rPr>
      <w:rFonts w:ascii="Arial" w:hAnsi="Arial"/>
      <w:b/>
      <w:bCs/>
      <w:i/>
      <w:iCs/>
      <w:color w:val="0071CE" w:themeColor="accent1"/>
    </w:rPr>
  </w:style>
  <w:style w:type="paragraph" w:styleId="Header">
    <w:name w:val="header"/>
    <w:basedOn w:val="Normal"/>
    <w:link w:val="HeaderChar"/>
    <w:uiPriority w:val="99"/>
    <w:unhideWhenUsed/>
    <w:rsid w:val="007028A5"/>
    <w:pPr>
      <w:tabs>
        <w:tab w:val="center" w:pos="4536"/>
        <w:tab w:val="right" w:pos="9072"/>
      </w:tabs>
      <w:spacing w:before="0" w:after="0"/>
    </w:pPr>
  </w:style>
  <w:style w:type="character" w:customStyle="1" w:styleId="HeaderChar">
    <w:name w:val="Header Char"/>
    <w:basedOn w:val="DefaultParagraphFont"/>
    <w:link w:val="Header"/>
    <w:uiPriority w:val="99"/>
    <w:rsid w:val="007028A5"/>
    <w:rPr>
      <w:rFonts w:ascii="Arial" w:hAnsi="Arial"/>
      <w:sz w:val="20"/>
      <w:lang w:val="en-GB"/>
    </w:rPr>
  </w:style>
  <w:style w:type="paragraph" w:styleId="Footer">
    <w:name w:val="footer"/>
    <w:basedOn w:val="Normal"/>
    <w:link w:val="FooterChar"/>
    <w:uiPriority w:val="99"/>
    <w:unhideWhenUsed/>
    <w:rsid w:val="007028A5"/>
    <w:pPr>
      <w:tabs>
        <w:tab w:val="center" w:pos="4536"/>
        <w:tab w:val="right" w:pos="9072"/>
      </w:tabs>
      <w:spacing w:before="0" w:after="0"/>
    </w:pPr>
  </w:style>
  <w:style w:type="character" w:customStyle="1" w:styleId="FooterChar">
    <w:name w:val="Footer Char"/>
    <w:basedOn w:val="DefaultParagraphFont"/>
    <w:link w:val="Footer"/>
    <w:uiPriority w:val="99"/>
    <w:rsid w:val="007028A5"/>
    <w:rPr>
      <w:rFonts w:ascii="Arial" w:hAnsi="Arial"/>
      <w:sz w:val="20"/>
      <w:lang w:val="en-GB"/>
    </w:rPr>
  </w:style>
  <w:style w:type="paragraph" w:styleId="BalloonText">
    <w:name w:val="Balloon Text"/>
    <w:basedOn w:val="Normal"/>
    <w:link w:val="BalloonTextChar"/>
    <w:uiPriority w:val="99"/>
    <w:semiHidden/>
    <w:unhideWhenUsed/>
    <w:rsid w:val="007028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8A5"/>
    <w:rPr>
      <w:rFonts w:ascii="Tahoma" w:hAnsi="Tahoma" w:cs="Tahoma"/>
      <w:sz w:val="16"/>
      <w:szCs w:val="16"/>
      <w:lang w:val="en-GB"/>
    </w:rPr>
  </w:style>
  <w:style w:type="table" w:styleId="TableGrid">
    <w:name w:val="Table Grid"/>
    <w:basedOn w:val="TableNormal"/>
    <w:uiPriority w:val="39"/>
    <w:rsid w:val="00DD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71BCE"/>
    <w:pPr>
      <w:spacing w:before="100" w:beforeAutospacing="1" w:after="100" w:afterAutospacing="1"/>
    </w:pPr>
    <w:rPr>
      <w:rFonts w:ascii="Times New Roman" w:eastAsia="Times New Roman" w:hAnsi="Times New Roman" w:cs="Times New Roman"/>
      <w:sz w:val="24"/>
      <w:szCs w:val="24"/>
      <w:lang w:val="en-AU"/>
    </w:rPr>
  </w:style>
  <w:style w:type="paragraph" w:styleId="FootnoteText">
    <w:name w:val="footnote text"/>
    <w:basedOn w:val="Normal"/>
    <w:link w:val="FootnoteTextChar"/>
    <w:uiPriority w:val="99"/>
    <w:unhideWhenUsed/>
    <w:rsid w:val="00671BCE"/>
    <w:pPr>
      <w:spacing w:before="0" w:after="0"/>
    </w:pPr>
    <w:rPr>
      <w:rFonts w:ascii="Times New Roman" w:eastAsia="Times New Roman" w:hAnsi="Times New Roman" w:cs="Times New Roman"/>
      <w:szCs w:val="20"/>
      <w:lang w:val="en-AU"/>
    </w:rPr>
  </w:style>
  <w:style w:type="character" w:customStyle="1" w:styleId="FootnoteTextChar">
    <w:name w:val="Footnote Text Char"/>
    <w:basedOn w:val="DefaultParagraphFont"/>
    <w:link w:val="FootnoteText"/>
    <w:uiPriority w:val="99"/>
    <w:rsid w:val="00671BCE"/>
    <w:rPr>
      <w:rFonts w:ascii="Times New Roman" w:eastAsia="Times New Roman" w:hAnsi="Times New Roman" w:cs="Times New Roman"/>
      <w:sz w:val="20"/>
      <w:szCs w:val="20"/>
      <w:lang w:val="en-AU"/>
    </w:rPr>
  </w:style>
  <w:style w:type="character" w:styleId="FootnoteReference">
    <w:name w:val="footnote reference"/>
    <w:basedOn w:val="DefaultParagraphFont"/>
    <w:uiPriority w:val="99"/>
    <w:semiHidden/>
    <w:unhideWhenUsed/>
    <w:rsid w:val="00671BCE"/>
    <w:rPr>
      <w:vertAlign w:val="superscript"/>
    </w:rPr>
  </w:style>
  <w:style w:type="paragraph" w:styleId="CommentText">
    <w:name w:val="annotation text"/>
    <w:basedOn w:val="Normal"/>
    <w:link w:val="CommentTextChar"/>
    <w:uiPriority w:val="99"/>
    <w:unhideWhenUsed/>
    <w:rsid w:val="00984569"/>
    <w:pPr>
      <w:spacing w:before="0" w:after="240"/>
    </w:pPr>
    <w:rPr>
      <w:rFonts w:asciiTheme="minorHAnsi" w:hAnsiTheme="minorHAnsi"/>
      <w:color w:val="D9D9D6" w:themeColor="text2"/>
      <w:szCs w:val="20"/>
    </w:rPr>
  </w:style>
  <w:style w:type="character" w:customStyle="1" w:styleId="CommentTextChar">
    <w:name w:val="Comment Text Char"/>
    <w:basedOn w:val="DefaultParagraphFont"/>
    <w:link w:val="CommentText"/>
    <w:uiPriority w:val="99"/>
    <w:rsid w:val="00984569"/>
    <w:rPr>
      <w:color w:val="D9D9D6" w:themeColor="text2"/>
      <w:sz w:val="20"/>
      <w:szCs w:val="20"/>
      <w:lang w:val="en-GB"/>
    </w:rPr>
  </w:style>
  <w:style w:type="character" w:styleId="PageNumber">
    <w:name w:val="page number"/>
    <w:basedOn w:val="DefaultParagraphFont"/>
    <w:uiPriority w:val="99"/>
    <w:semiHidden/>
    <w:unhideWhenUsed/>
    <w:rsid w:val="00014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4369170">
      <w:bodyDiv w:val="1"/>
      <w:marLeft w:val="0"/>
      <w:marRight w:val="0"/>
      <w:marTop w:val="0"/>
      <w:marBottom w:val="0"/>
      <w:divBdr>
        <w:top w:val="none" w:sz="0" w:space="0" w:color="auto"/>
        <w:left w:val="none" w:sz="0" w:space="0" w:color="auto"/>
        <w:bottom w:val="none" w:sz="0" w:space="0" w:color="auto"/>
        <w:right w:val="none" w:sz="0" w:space="0" w:color="auto"/>
      </w:divBdr>
    </w:div>
    <w:div w:id="1225143110">
      <w:bodyDiv w:val="1"/>
      <w:marLeft w:val="0"/>
      <w:marRight w:val="0"/>
      <w:marTop w:val="0"/>
      <w:marBottom w:val="0"/>
      <w:divBdr>
        <w:top w:val="none" w:sz="0" w:space="0" w:color="auto"/>
        <w:left w:val="none" w:sz="0" w:space="0" w:color="auto"/>
        <w:bottom w:val="none" w:sz="0" w:space="0" w:color="auto"/>
        <w:right w:val="none" w:sz="0" w:space="0" w:color="auto"/>
      </w:divBdr>
    </w:div>
    <w:div w:id="182500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EW PLAN">
      <a:dk1>
        <a:srgbClr val="000000"/>
      </a:dk1>
      <a:lt1>
        <a:srgbClr val="FFFFFF"/>
      </a:lt1>
      <a:dk2>
        <a:srgbClr val="D9D9D6"/>
      </a:dk2>
      <a:lt2>
        <a:srgbClr val="E7E6E6"/>
      </a:lt2>
      <a:accent1>
        <a:srgbClr val="0071CE"/>
      </a:accent1>
      <a:accent2>
        <a:srgbClr val="D22630"/>
      </a:accent2>
      <a:accent3>
        <a:srgbClr val="F1C300"/>
      </a:accent3>
      <a:accent4>
        <a:srgbClr val="FF7800"/>
      </a:accent4>
      <a:accent5>
        <a:srgbClr val="58CAE7"/>
      </a:accent5>
      <a:accent6>
        <a:srgbClr val="EF008C"/>
      </a:accent6>
      <a:hlink>
        <a:srgbClr val="0071CE"/>
      </a:hlink>
      <a:folHlink>
        <a:srgbClr val="05050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47E7705CA898418A4EC0F736FC3B83" ma:contentTypeVersion="12" ma:contentTypeDescription="Create a new document." ma:contentTypeScope="" ma:versionID="f267089bf5e1e54cba64baf44b987a56">
  <xsd:schema xmlns:xsd="http://www.w3.org/2001/XMLSchema" xmlns:xs="http://www.w3.org/2001/XMLSchema" xmlns:p="http://schemas.microsoft.com/office/2006/metadata/properties" xmlns:ns2="5e55f80a-37ae-47db-a71c-fb9f1a399456" xmlns:ns3="f02abf9e-202d-4177-aef5-83c9d3cc0b3d" targetNamespace="http://schemas.microsoft.com/office/2006/metadata/properties" ma:root="true" ma:fieldsID="f86c4be32201c914b8b343dfbbee7c23" ns2:_="" ns3:_="">
    <xsd:import namespace="5e55f80a-37ae-47db-a71c-fb9f1a399456"/>
    <xsd:import namespace="f02abf9e-202d-4177-aef5-83c9d3cc0b3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f80a-37ae-47db-a71c-fb9f1a3994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2abf9e-202d-4177-aef5-83c9d3cc0b3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9E7D44-93A9-48E7-A1D4-8C2A60AF07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C14AC4-E310-4FC2-BCC9-91996F749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55f80a-37ae-47db-a71c-fb9f1a399456"/>
    <ds:schemaRef ds:uri="f02abf9e-202d-4177-aef5-83c9d3cc0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625EF8-864F-4BD3-8054-B1610A0A9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Plan Sverige</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Parnebjork, Alexandra</dc:creator>
  <cp:lastModifiedBy>Claessens, Lotte</cp:lastModifiedBy>
  <cp:revision>18</cp:revision>
  <dcterms:created xsi:type="dcterms:W3CDTF">2020-08-27T14:54:00Z</dcterms:created>
  <dcterms:modified xsi:type="dcterms:W3CDTF">2021-01-29T13:16:00Z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0x0101009B47E7705CA898418A4EC0F736FC3B83</vt:lpwstr>
  </property>
</Properties>
</file>