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E3BFC" w14:textId="2473D647" w:rsidR="00C246AE" w:rsidRPr="00B052B8" w:rsidRDefault="003929EC" w:rsidP="002A1644">
      <w:pPr>
        <w:rPr>
          <w:rFonts w:ascii="Veneer" w:hAnsi="Veneer" w:cs="Arial"/>
          <w:color w:val="FF2F92"/>
          <w:sz w:val="72"/>
          <w:szCs w:val="72"/>
        </w:rPr>
      </w:pPr>
      <w:r w:rsidRPr="00B052B8">
        <w:rPr>
          <w:rFonts w:ascii="Veneer" w:hAnsi="Veneer" w:cs="Arial"/>
          <w:color w:val="FF2F92"/>
          <w:sz w:val="72"/>
          <w:szCs w:val="72"/>
        </w:rPr>
        <w:t>Marriage</w:t>
      </w:r>
      <w:r w:rsidR="00FE64FE">
        <w:rPr>
          <w:rFonts w:ascii="Veneer" w:hAnsi="Veneer" w:cs="Arial"/>
          <w:color w:val="FF2F92"/>
          <w:sz w:val="72"/>
          <w:szCs w:val="72"/>
        </w:rPr>
        <w:t xml:space="preserve"> statements</w:t>
      </w:r>
    </w:p>
    <w:p w14:paraId="34B29E62" w14:textId="682D0372" w:rsidR="00E71340" w:rsidRPr="00B052B8" w:rsidRDefault="00E71340" w:rsidP="00917D86">
      <w:pPr>
        <w:spacing w:after="40" w:line="360" w:lineRule="auto"/>
        <w:rPr>
          <w:rFonts w:ascii="Arial" w:hAnsi="Arial" w:cs="Arial"/>
          <w:b/>
          <w:color w:val="4472C4" w:themeColor="accent1"/>
        </w:rPr>
      </w:pPr>
    </w:p>
    <w:tbl>
      <w:tblPr>
        <w:tblStyle w:val="TableGrid1"/>
        <w:tblW w:w="5000" w:type="pct"/>
        <w:tblBorders>
          <w:top w:val="single" w:sz="4" w:space="0" w:color="0071CE"/>
          <w:left w:val="single" w:sz="4" w:space="0" w:color="0071CE"/>
          <w:bottom w:val="single" w:sz="4" w:space="0" w:color="0071CE"/>
          <w:right w:val="single" w:sz="4" w:space="0" w:color="0071CE"/>
          <w:insideH w:val="single" w:sz="4" w:space="0" w:color="0071CE"/>
          <w:insideV w:val="single" w:sz="4" w:space="0" w:color="0071CE"/>
        </w:tblBorders>
        <w:tblLook w:val="04A0" w:firstRow="1" w:lastRow="0" w:firstColumn="1" w:lastColumn="0" w:noHBand="0" w:noVBand="1"/>
      </w:tblPr>
      <w:tblGrid>
        <w:gridCol w:w="1980"/>
        <w:gridCol w:w="7030"/>
      </w:tblGrid>
      <w:tr w:rsidR="00C246AE" w:rsidRPr="00B052B8" w14:paraId="2BE30CBA" w14:textId="77777777" w:rsidTr="00FE64FE">
        <w:tc>
          <w:tcPr>
            <w:tcW w:w="1099" w:type="pct"/>
            <w:shd w:val="clear" w:color="auto" w:fill="0071CE"/>
          </w:tcPr>
          <w:p w14:paraId="1AF7FACC" w14:textId="77777777" w:rsidR="00C246AE" w:rsidRPr="00C246AE" w:rsidRDefault="00C246AE" w:rsidP="00C246AE">
            <w:pPr>
              <w:spacing w:before="120" w:after="120"/>
              <w:outlineLvl w:val="1"/>
              <w:rPr>
                <w:rFonts w:ascii="Veneer" w:eastAsia="Calibri" w:hAnsi="Veneer" w:cs="Arial"/>
                <w:color w:val="FFFFFF"/>
                <w:sz w:val="40"/>
                <w:lang w:val="en-GB"/>
              </w:rPr>
            </w:pPr>
            <w:r w:rsidRPr="00C246AE">
              <w:rPr>
                <w:rFonts w:ascii="Veneer" w:eastAsia="Calibri" w:hAnsi="Veneer" w:cs="Arial"/>
                <w:color w:val="FFFFFF"/>
                <w:sz w:val="40"/>
                <w:lang w:val="en-GB"/>
              </w:rPr>
              <w:t>Statement</w:t>
            </w:r>
          </w:p>
        </w:tc>
        <w:tc>
          <w:tcPr>
            <w:tcW w:w="3901" w:type="pct"/>
            <w:shd w:val="clear" w:color="auto" w:fill="0071CE"/>
          </w:tcPr>
          <w:p w14:paraId="365D145D" w14:textId="77777777" w:rsidR="00C246AE" w:rsidRPr="00C246AE" w:rsidRDefault="00C246AE" w:rsidP="00C246AE">
            <w:pPr>
              <w:spacing w:before="120" w:after="120"/>
              <w:outlineLvl w:val="1"/>
              <w:rPr>
                <w:rFonts w:ascii="Veneer" w:eastAsia="Calibri" w:hAnsi="Veneer" w:cs="Arial"/>
                <w:color w:val="FFFFFF"/>
                <w:sz w:val="40"/>
                <w:lang w:val="en-GB"/>
              </w:rPr>
            </w:pPr>
            <w:r w:rsidRPr="00C246AE">
              <w:rPr>
                <w:rFonts w:ascii="Veneer" w:eastAsia="Calibri" w:hAnsi="Veneer" w:cs="Arial"/>
                <w:color w:val="FFFFFF"/>
                <w:sz w:val="40"/>
                <w:lang w:val="en-GB"/>
              </w:rPr>
              <w:t>Facilitation notes</w:t>
            </w:r>
          </w:p>
        </w:tc>
      </w:tr>
      <w:tr w:rsidR="002E4609" w:rsidRPr="00C246AE" w14:paraId="278DBD4B" w14:textId="77777777" w:rsidTr="00FE64FE">
        <w:tc>
          <w:tcPr>
            <w:tcW w:w="1099" w:type="pct"/>
            <w:shd w:val="clear" w:color="auto" w:fill="E7E6E6"/>
          </w:tcPr>
          <w:p w14:paraId="406C0659" w14:textId="7B358198" w:rsidR="002E4609" w:rsidRPr="00FE64FE" w:rsidRDefault="002E4609" w:rsidP="002E4609">
            <w:pPr>
              <w:spacing w:before="120" w:after="120" w:line="360" w:lineRule="auto"/>
              <w:rPr>
                <w:rFonts w:ascii="Arial" w:eastAsia="Calibri" w:hAnsi="Arial" w:cs="Times New Roman"/>
                <w:sz w:val="21"/>
                <w:szCs w:val="21"/>
                <w:lang w:val="en-GB"/>
              </w:rPr>
            </w:pPr>
            <w:r w:rsidRPr="00FE64FE">
              <w:rPr>
                <w:rFonts w:ascii="Arial" w:hAnsi="Arial" w:cs="Arial"/>
                <w:sz w:val="21"/>
                <w:szCs w:val="21"/>
                <w:lang w:val="en-GB"/>
              </w:rPr>
              <w:t>Women are naturally better parents than men.</w:t>
            </w:r>
          </w:p>
        </w:tc>
        <w:tc>
          <w:tcPr>
            <w:tcW w:w="3901" w:type="pct"/>
          </w:tcPr>
          <w:p w14:paraId="0CA3AE6F" w14:textId="77777777" w:rsidR="002E4609" w:rsidRPr="002E4609" w:rsidRDefault="002E4609" w:rsidP="002E4609">
            <w:pPr>
              <w:pStyle w:val="ListParagraph"/>
              <w:numPr>
                <w:ilvl w:val="0"/>
                <w:numId w:val="3"/>
              </w:numPr>
              <w:autoSpaceDE w:val="0"/>
              <w:autoSpaceDN w:val="0"/>
              <w:adjustRightInd w:val="0"/>
              <w:spacing w:line="360" w:lineRule="auto"/>
              <w:rPr>
                <w:rFonts w:ascii="Arial" w:hAnsi="Arial" w:cs="Arial"/>
                <w:lang w:val="en-GB"/>
              </w:rPr>
            </w:pPr>
            <w:r w:rsidRPr="002E4609">
              <w:rPr>
                <w:rFonts w:ascii="Arial" w:hAnsi="Arial" w:cs="Arial"/>
                <w:lang w:val="en-GB"/>
              </w:rPr>
              <w:t>Ask follow-up questions that allow participants to present different ideas about gender roles of men and women, and whether or not these different roles are tied to biological reasons or social expectations.</w:t>
            </w:r>
          </w:p>
          <w:p w14:paraId="0B3C68D0" w14:textId="3DB2C5E1" w:rsidR="002E4609" w:rsidRPr="002E4609" w:rsidRDefault="002E4609" w:rsidP="00801DE7">
            <w:pPr>
              <w:pStyle w:val="ListParagraph"/>
              <w:numPr>
                <w:ilvl w:val="0"/>
                <w:numId w:val="3"/>
              </w:numPr>
              <w:autoSpaceDE w:val="0"/>
              <w:autoSpaceDN w:val="0"/>
              <w:adjustRightInd w:val="0"/>
              <w:spacing w:line="360" w:lineRule="auto"/>
              <w:rPr>
                <w:rFonts w:ascii="Arial" w:eastAsia="Calibri" w:hAnsi="Arial" w:cs="Times New Roman"/>
                <w:b/>
                <w:lang w:val="en-GB"/>
              </w:rPr>
            </w:pPr>
            <w:r w:rsidRPr="002E4609">
              <w:rPr>
                <w:rFonts w:ascii="Arial" w:hAnsi="Arial" w:cs="Arial"/>
                <w:lang w:val="en-GB"/>
              </w:rPr>
              <w:t>If the opportunity comes up, point out that while there may be strong</w:t>
            </w:r>
            <w:r w:rsidR="00801DE7">
              <w:rPr>
                <w:rFonts w:ascii="Arial" w:hAnsi="Arial" w:cs="Arial"/>
                <w:lang w:val="en-GB"/>
              </w:rPr>
              <w:t xml:space="preserve"> </w:t>
            </w:r>
            <w:r w:rsidRPr="002E4609">
              <w:rPr>
                <w:rFonts w:ascii="Arial" w:hAnsi="Arial" w:cs="Arial"/>
                <w:lang w:val="en-GB"/>
              </w:rPr>
              <w:t>community rules about the roles that men and women and girls are boys are expected to play, it is very likely that not everyone in the community lives according to these rules.</w:t>
            </w:r>
          </w:p>
        </w:tc>
      </w:tr>
      <w:tr w:rsidR="002E4609" w:rsidRPr="00B052B8" w14:paraId="0280126D" w14:textId="77777777" w:rsidTr="00FE64FE">
        <w:tc>
          <w:tcPr>
            <w:tcW w:w="1099" w:type="pct"/>
            <w:shd w:val="clear" w:color="auto" w:fill="E7E6E6"/>
          </w:tcPr>
          <w:p w14:paraId="700B3727" w14:textId="1FFA111F" w:rsidR="002E4609" w:rsidRPr="00FE64FE" w:rsidRDefault="002E4609" w:rsidP="002E4609">
            <w:pPr>
              <w:spacing w:before="120" w:after="120" w:line="360" w:lineRule="auto"/>
              <w:rPr>
                <w:rFonts w:ascii="Arial" w:eastAsia="Calibri" w:hAnsi="Arial" w:cs="Times New Roman"/>
                <w:sz w:val="21"/>
                <w:szCs w:val="21"/>
                <w:lang w:val="en-GB"/>
              </w:rPr>
            </w:pPr>
            <w:r w:rsidRPr="00FE64FE">
              <w:rPr>
                <w:rFonts w:ascii="Arial" w:hAnsi="Arial" w:cs="Arial"/>
                <w:sz w:val="21"/>
                <w:szCs w:val="21"/>
                <w:lang w:val="en-GB"/>
              </w:rPr>
              <w:t>Marriage is more important for girls than for boys.</w:t>
            </w:r>
          </w:p>
        </w:tc>
        <w:tc>
          <w:tcPr>
            <w:tcW w:w="3901" w:type="pct"/>
          </w:tcPr>
          <w:p w14:paraId="0AD386D4" w14:textId="77777777" w:rsidR="002E4609" w:rsidRPr="002E4609" w:rsidRDefault="002E4609" w:rsidP="002E4609">
            <w:pPr>
              <w:pStyle w:val="ListParagraph"/>
              <w:numPr>
                <w:ilvl w:val="0"/>
                <w:numId w:val="5"/>
              </w:numPr>
              <w:autoSpaceDE w:val="0"/>
              <w:autoSpaceDN w:val="0"/>
              <w:adjustRightInd w:val="0"/>
              <w:spacing w:line="360" w:lineRule="auto"/>
              <w:rPr>
                <w:rFonts w:ascii="Arial" w:hAnsi="Arial" w:cs="Arial"/>
                <w:lang w:val="en-GB"/>
              </w:rPr>
            </w:pPr>
            <w:r w:rsidRPr="002E4609">
              <w:rPr>
                <w:rFonts w:ascii="Arial" w:hAnsi="Arial" w:cs="Arial"/>
                <w:lang w:val="en-GB"/>
              </w:rPr>
              <w:t>Reflect on participants’ opinions to explore different pressures and norms for girls to marry compared to boys – and the sources of these different pressures.</w:t>
            </w:r>
          </w:p>
          <w:p w14:paraId="6FE82909" w14:textId="04F4260E" w:rsidR="002E4609" w:rsidRPr="002E4609" w:rsidRDefault="002E4609" w:rsidP="002E4609">
            <w:pPr>
              <w:pStyle w:val="ListParagraph"/>
              <w:numPr>
                <w:ilvl w:val="0"/>
                <w:numId w:val="5"/>
              </w:numPr>
              <w:autoSpaceDE w:val="0"/>
              <w:autoSpaceDN w:val="0"/>
              <w:adjustRightInd w:val="0"/>
              <w:spacing w:line="360" w:lineRule="auto"/>
              <w:rPr>
                <w:rFonts w:ascii="Arial" w:hAnsi="Arial" w:cs="Arial"/>
                <w:lang w:val="en-GB"/>
              </w:rPr>
            </w:pPr>
            <w:r w:rsidRPr="002E4609">
              <w:rPr>
                <w:rFonts w:ascii="Arial" w:hAnsi="Arial" w:cs="Arial"/>
                <w:lang w:val="en-GB"/>
              </w:rPr>
              <w:t xml:space="preserve">Ask participants what some of </w:t>
            </w:r>
            <w:r w:rsidR="00723E6F">
              <w:rPr>
                <w:rFonts w:ascii="Arial" w:hAnsi="Arial" w:cs="Arial"/>
                <w:lang w:val="en-GB"/>
              </w:rPr>
              <w:t xml:space="preserve">adolescent </w:t>
            </w:r>
            <w:r w:rsidRPr="002E4609">
              <w:rPr>
                <w:rFonts w:ascii="Arial" w:hAnsi="Arial" w:cs="Arial"/>
                <w:lang w:val="en-GB"/>
              </w:rPr>
              <w:t>girls’ (and boys’) own desires for themselves are and how these relate to expectations of their families and communities.</w:t>
            </w:r>
          </w:p>
          <w:p w14:paraId="794FB92E" w14:textId="612FD6A0" w:rsidR="002E4609" w:rsidRPr="002E4609" w:rsidRDefault="002E4609" w:rsidP="00801DE7">
            <w:pPr>
              <w:pStyle w:val="ListParagraph"/>
              <w:numPr>
                <w:ilvl w:val="0"/>
                <w:numId w:val="5"/>
              </w:numPr>
              <w:autoSpaceDE w:val="0"/>
              <w:autoSpaceDN w:val="0"/>
              <w:adjustRightInd w:val="0"/>
              <w:spacing w:line="360" w:lineRule="auto"/>
              <w:rPr>
                <w:rFonts w:ascii="Arial" w:eastAsia="Calibri" w:hAnsi="Arial" w:cs="Times New Roman"/>
                <w:b/>
                <w:lang w:val="en-GB"/>
              </w:rPr>
            </w:pPr>
            <w:r w:rsidRPr="002E4609">
              <w:rPr>
                <w:rFonts w:ascii="Arial" w:hAnsi="Arial" w:cs="Arial"/>
                <w:lang w:val="en-GB"/>
              </w:rPr>
              <w:t>If comments on the role of traditional and religious norms that limit girls’</w:t>
            </w:r>
            <w:r w:rsidR="00801DE7">
              <w:rPr>
                <w:rFonts w:ascii="Arial" w:hAnsi="Arial" w:cs="Arial"/>
                <w:lang w:val="en-GB"/>
              </w:rPr>
              <w:t xml:space="preserve"> </w:t>
            </w:r>
            <w:r w:rsidRPr="002E4609">
              <w:rPr>
                <w:rFonts w:ascii="Arial" w:hAnsi="Arial" w:cs="Arial"/>
                <w:lang w:val="en-GB"/>
              </w:rPr>
              <w:t>choices come up in the discussions, encourage caregivers to have an open conversation about how these norms make them feel and share stories about how these norms have changed throughout time and in different communities, including with the leadership of traditional or religious leaders.</w:t>
            </w:r>
          </w:p>
        </w:tc>
      </w:tr>
      <w:tr w:rsidR="002E4609" w:rsidRPr="00B052B8" w14:paraId="00FE177E" w14:textId="77777777" w:rsidTr="00FE64FE">
        <w:tc>
          <w:tcPr>
            <w:tcW w:w="1099" w:type="pct"/>
            <w:shd w:val="clear" w:color="auto" w:fill="E7E6E6"/>
          </w:tcPr>
          <w:p w14:paraId="274ECCC5" w14:textId="4A7E93D9" w:rsidR="002E4609" w:rsidRPr="00FE64FE" w:rsidRDefault="002E4609" w:rsidP="002E4609">
            <w:pPr>
              <w:autoSpaceDE w:val="0"/>
              <w:autoSpaceDN w:val="0"/>
              <w:adjustRightInd w:val="0"/>
              <w:spacing w:line="360" w:lineRule="auto"/>
              <w:rPr>
                <w:rFonts w:ascii="Arial" w:hAnsi="Arial" w:cs="Arial"/>
                <w:sz w:val="21"/>
                <w:szCs w:val="21"/>
                <w:lang w:val="en-GB"/>
              </w:rPr>
            </w:pPr>
            <w:r w:rsidRPr="00FE64FE">
              <w:rPr>
                <w:rFonts w:ascii="Arial" w:hAnsi="Arial" w:cs="Arial"/>
                <w:sz w:val="21"/>
                <w:szCs w:val="21"/>
                <w:lang w:val="en-GB"/>
              </w:rPr>
              <w:t>Love is the most important aspect of a happy relationship.</w:t>
            </w:r>
          </w:p>
        </w:tc>
        <w:tc>
          <w:tcPr>
            <w:tcW w:w="3901" w:type="pct"/>
          </w:tcPr>
          <w:p w14:paraId="15127ACF" w14:textId="24750843" w:rsidR="002E4609" w:rsidRPr="002E4609" w:rsidRDefault="002E4609" w:rsidP="002E4609">
            <w:pPr>
              <w:pStyle w:val="ListParagraph"/>
              <w:numPr>
                <w:ilvl w:val="0"/>
                <w:numId w:val="5"/>
              </w:numPr>
              <w:spacing w:before="120" w:after="120" w:line="360" w:lineRule="auto"/>
              <w:rPr>
                <w:rFonts w:ascii="Arial" w:eastAsia="Calibri" w:hAnsi="Arial" w:cs="Times New Roman"/>
                <w:b/>
                <w:lang w:val="en-GB"/>
              </w:rPr>
            </w:pPr>
            <w:r w:rsidRPr="002E4609">
              <w:rPr>
                <w:rFonts w:ascii="Arial" w:hAnsi="Arial" w:cs="Arial"/>
                <w:lang w:val="en-GB"/>
              </w:rPr>
              <w:t>Ask follow-up questions to encourage participants to explore the key elements of “happy” relationships, including aspects such as respect, shared power, and other priorities identified by participants.</w:t>
            </w:r>
          </w:p>
        </w:tc>
      </w:tr>
      <w:tr w:rsidR="002E4609" w:rsidRPr="00B052B8" w14:paraId="0A8408DB" w14:textId="77777777" w:rsidTr="00FE64FE">
        <w:tc>
          <w:tcPr>
            <w:tcW w:w="1099" w:type="pct"/>
            <w:shd w:val="clear" w:color="auto" w:fill="E7E6E6"/>
          </w:tcPr>
          <w:p w14:paraId="7F03CD35" w14:textId="5A3C1AAC" w:rsidR="002E4609" w:rsidRPr="00FE64FE" w:rsidRDefault="002E4609" w:rsidP="002E4609">
            <w:pPr>
              <w:spacing w:before="120" w:after="120" w:line="360" w:lineRule="auto"/>
              <w:rPr>
                <w:rFonts w:ascii="Arial" w:eastAsia="Calibri" w:hAnsi="Arial" w:cs="Times New Roman"/>
                <w:sz w:val="21"/>
                <w:szCs w:val="21"/>
                <w:lang w:val="en-GB"/>
              </w:rPr>
            </w:pPr>
            <w:r w:rsidRPr="00FE64FE">
              <w:rPr>
                <w:rFonts w:ascii="Arial" w:hAnsi="Arial" w:cs="Arial"/>
                <w:sz w:val="21"/>
                <w:szCs w:val="21"/>
                <w:lang w:val="en-GB"/>
              </w:rPr>
              <w:t>Every girl and boy should get married.</w:t>
            </w:r>
          </w:p>
        </w:tc>
        <w:tc>
          <w:tcPr>
            <w:tcW w:w="3901" w:type="pct"/>
          </w:tcPr>
          <w:p w14:paraId="4FE475B2" w14:textId="558C6374" w:rsidR="002E4609" w:rsidRPr="002E4609" w:rsidRDefault="002E4609" w:rsidP="002E4609">
            <w:pPr>
              <w:pStyle w:val="ListParagraph"/>
              <w:numPr>
                <w:ilvl w:val="0"/>
                <w:numId w:val="5"/>
              </w:numPr>
              <w:spacing w:before="120" w:after="120" w:line="360" w:lineRule="auto"/>
              <w:rPr>
                <w:rFonts w:ascii="Arial" w:eastAsia="Calibri" w:hAnsi="Arial" w:cs="Times New Roman"/>
                <w:b/>
                <w:lang w:val="en-GB"/>
              </w:rPr>
            </w:pPr>
            <w:r w:rsidRPr="002E4609">
              <w:rPr>
                <w:rFonts w:ascii="Arial" w:hAnsi="Arial" w:cs="Arial"/>
                <w:lang w:val="en-GB"/>
              </w:rPr>
              <w:t>Encourage participants to explore why (some) people think that everyone should get married, whether it is the same for girls and boys, what effects over girls and boys lives this expectation might have, and whether adolescents (girls) themselves agree with this idea.</w:t>
            </w:r>
          </w:p>
        </w:tc>
      </w:tr>
      <w:tr w:rsidR="002E4609" w:rsidRPr="00B052B8" w14:paraId="4A6353F5" w14:textId="77777777" w:rsidTr="00FE64FE">
        <w:tc>
          <w:tcPr>
            <w:tcW w:w="1099" w:type="pct"/>
            <w:shd w:val="clear" w:color="auto" w:fill="E7E6E6"/>
          </w:tcPr>
          <w:p w14:paraId="1DA56E16" w14:textId="531E41FF" w:rsidR="002E4609" w:rsidRPr="00FE64FE" w:rsidRDefault="002E4609" w:rsidP="002E4609">
            <w:pPr>
              <w:spacing w:before="120" w:after="120" w:line="360" w:lineRule="auto"/>
              <w:rPr>
                <w:rFonts w:ascii="Arial" w:eastAsia="Calibri" w:hAnsi="Arial" w:cs="Times New Roman"/>
                <w:sz w:val="21"/>
                <w:szCs w:val="21"/>
                <w:lang w:val="en-GB"/>
              </w:rPr>
            </w:pPr>
            <w:r w:rsidRPr="00FE64FE">
              <w:rPr>
                <w:rFonts w:ascii="Arial" w:hAnsi="Arial" w:cs="Arial"/>
                <w:sz w:val="21"/>
                <w:szCs w:val="21"/>
                <w:lang w:val="en-GB"/>
              </w:rPr>
              <w:lastRenderedPageBreak/>
              <w:t>A couple should decide together if and when they want to get married.</w:t>
            </w:r>
          </w:p>
        </w:tc>
        <w:tc>
          <w:tcPr>
            <w:tcW w:w="3901" w:type="pct"/>
          </w:tcPr>
          <w:p w14:paraId="6E7CF22B" w14:textId="2037CDBC" w:rsidR="002E4609" w:rsidRPr="002E4609" w:rsidRDefault="002E4609" w:rsidP="002E4609">
            <w:pPr>
              <w:pStyle w:val="ListParagraph"/>
              <w:numPr>
                <w:ilvl w:val="0"/>
                <w:numId w:val="5"/>
              </w:numPr>
              <w:spacing w:before="120" w:after="120" w:line="360" w:lineRule="auto"/>
              <w:rPr>
                <w:rFonts w:ascii="Arial" w:eastAsia="Calibri" w:hAnsi="Arial" w:cs="Times New Roman"/>
                <w:b/>
                <w:lang w:val="en-GB"/>
              </w:rPr>
            </w:pPr>
            <w:r w:rsidRPr="002E4609">
              <w:rPr>
                <w:rFonts w:ascii="Arial" w:hAnsi="Arial" w:cs="Arial"/>
                <w:lang w:val="en-GB"/>
              </w:rPr>
              <w:t>Look for opportunities to explore with participants who they think should make decisions about marriage, and why.</w:t>
            </w:r>
          </w:p>
        </w:tc>
      </w:tr>
      <w:tr w:rsidR="002E4609" w:rsidRPr="00B052B8" w14:paraId="1D1417D9" w14:textId="77777777" w:rsidTr="00FE64FE">
        <w:tc>
          <w:tcPr>
            <w:tcW w:w="1099" w:type="pct"/>
            <w:shd w:val="clear" w:color="auto" w:fill="E7E6E6"/>
          </w:tcPr>
          <w:p w14:paraId="0AE265A7" w14:textId="27C73EA2" w:rsidR="002E4609" w:rsidRPr="00FE64FE" w:rsidRDefault="002E4609" w:rsidP="002E4609">
            <w:pPr>
              <w:spacing w:before="120" w:after="120" w:line="360" w:lineRule="auto"/>
              <w:rPr>
                <w:rFonts w:ascii="Arial" w:eastAsia="Calibri" w:hAnsi="Arial" w:cs="Times New Roman"/>
                <w:sz w:val="21"/>
                <w:szCs w:val="21"/>
                <w:lang w:val="en-GB"/>
              </w:rPr>
            </w:pPr>
            <w:r w:rsidRPr="00FE64FE">
              <w:rPr>
                <w:rFonts w:ascii="Arial" w:hAnsi="Arial" w:cs="Arial"/>
                <w:sz w:val="21"/>
                <w:szCs w:val="21"/>
                <w:lang w:val="en-GB"/>
              </w:rPr>
              <w:t>Women have the same right as men to study and to work outside the home.</w:t>
            </w:r>
          </w:p>
        </w:tc>
        <w:tc>
          <w:tcPr>
            <w:tcW w:w="3901" w:type="pct"/>
          </w:tcPr>
          <w:p w14:paraId="7F9643F0" w14:textId="77777777" w:rsidR="002E4609" w:rsidRPr="002E4609" w:rsidRDefault="002E4609" w:rsidP="002E4609">
            <w:pPr>
              <w:pStyle w:val="ListParagraph"/>
              <w:numPr>
                <w:ilvl w:val="0"/>
                <w:numId w:val="6"/>
              </w:numPr>
              <w:autoSpaceDE w:val="0"/>
              <w:autoSpaceDN w:val="0"/>
              <w:adjustRightInd w:val="0"/>
              <w:spacing w:line="360" w:lineRule="auto"/>
              <w:rPr>
                <w:rFonts w:ascii="Arial" w:hAnsi="Arial" w:cs="Arial"/>
                <w:lang w:val="en-GB"/>
              </w:rPr>
            </w:pPr>
            <w:r w:rsidRPr="002E4609">
              <w:rPr>
                <w:rFonts w:ascii="Arial" w:hAnsi="Arial" w:cs="Arial"/>
                <w:lang w:val="en-GB"/>
              </w:rPr>
              <w:t>Highlight what participants state that relates to their views on power and access to opportunities within the home (e.g., rights of women/men).</w:t>
            </w:r>
          </w:p>
          <w:p w14:paraId="2A626D9E" w14:textId="42B94459" w:rsidR="002E4609" w:rsidRPr="002E4609" w:rsidRDefault="002E4609" w:rsidP="002E4609">
            <w:pPr>
              <w:pStyle w:val="ListParagraph"/>
              <w:numPr>
                <w:ilvl w:val="0"/>
                <w:numId w:val="5"/>
              </w:numPr>
              <w:spacing w:before="120" w:after="120" w:line="360" w:lineRule="auto"/>
              <w:rPr>
                <w:rFonts w:ascii="Arial" w:eastAsia="Calibri" w:hAnsi="Arial" w:cs="Times New Roman"/>
                <w:b/>
                <w:lang w:val="en-GB"/>
              </w:rPr>
            </w:pPr>
            <w:r w:rsidRPr="002E4609">
              <w:rPr>
                <w:rFonts w:ascii="Arial" w:hAnsi="Arial" w:cs="Arial"/>
                <w:lang w:val="en-GB"/>
              </w:rPr>
              <w:t>Begin to make the point that thinking about marriage is not only about who the ideal partner might be, but also about the quality of a relationship and how that relationship fits into a broader range of life goals and resources people (including girls) hope to access for themselves.</w:t>
            </w:r>
          </w:p>
        </w:tc>
      </w:tr>
      <w:tr w:rsidR="002E4609" w:rsidRPr="00B052B8" w14:paraId="1CE23F0F" w14:textId="77777777" w:rsidTr="00FE64FE">
        <w:tc>
          <w:tcPr>
            <w:tcW w:w="1099" w:type="pct"/>
            <w:shd w:val="clear" w:color="auto" w:fill="E7E6E6"/>
          </w:tcPr>
          <w:p w14:paraId="2B1FA2FE" w14:textId="0E9FBCBD" w:rsidR="002E4609" w:rsidRPr="00FE64FE" w:rsidRDefault="002E4609" w:rsidP="002E4609">
            <w:pPr>
              <w:spacing w:before="120" w:after="120" w:line="360" w:lineRule="auto"/>
              <w:rPr>
                <w:rFonts w:ascii="Arial" w:eastAsia="Calibri" w:hAnsi="Arial" w:cs="Times New Roman"/>
                <w:sz w:val="21"/>
                <w:szCs w:val="21"/>
                <w:lang w:val="en-GB"/>
              </w:rPr>
            </w:pPr>
            <w:r w:rsidRPr="00FE64FE">
              <w:rPr>
                <w:rFonts w:ascii="Arial" w:hAnsi="Arial" w:cs="Arial"/>
                <w:sz w:val="21"/>
                <w:szCs w:val="21"/>
                <w:lang w:val="en-GB"/>
              </w:rPr>
              <w:t>Girls have the right to determine if, when and whom they marry.</w:t>
            </w:r>
          </w:p>
        </w:tc>
        <w:tc>
          <w:tcPr>
            <w:tcW w:w="3901" w:type="pct"/>
          </w:tcPr>
          <w:p w14:paraId="3FF65FE9" w14:textId="7031B969" w:rsidR="002E4609" w:rsidRPr="002E4609" w:rsidRDefault="002E4609" w:rsidP="002E4609">
            <w:pPr>
              <w:pStyle w:val="ListParagraph"/>
              <w:numPr>
                <w:ilvl w:val="0"/>
                <w:numId w:val="5"/>
              </w:numPr>
              <w:autoSpaceDE w:val="0"/>
              <w:autoSpaceDN w:val="0"/>
              <w:adjustRightInd w:val="0"/>
              <w:spacing w:line="360" w:lineRule="auto"/>
              <w:rPr>
                <w:rFonts w:ascii="Arial" w:hAnsi="Arial" w:cs="Arial"/>
                <w:lang w:val="en-GB"/>
              </w:rPr>
            </w:pPr>
            <w:r w:rsidRPr="002E4609">
              <w:rPr>
                <w:rFonts w:ascii="Arial" w:hAnsi="Arial" w:cs="Arial"/>
                <w:lang w:val="en-GB"/>
              </w:rPr>
              <w:t xml:space="preserve">Notice that </w:t>
            </w:r>
            <w:r w:rsidR="00801DE7">
              <w:rPr>
                <w:rFonts w:ascii="Arial" w:hAnsi="Arial" w:cs="Arial"/>
                <w:lang w:val="en-GB"/>
              </w:rPr>
              <w:t xml:space="preserve">participants </w:t>
            </w:r>
            <w:r w:rsidRPr="002E4609">
              <w:rPr>
                <w:rFonts w:ascii="Arial" w:hAnsi="Arial" w:cs="Arial"/>
                <w:lang w:val="en-GB"/>
              </w:rPr>
              <w:t>may hold a range of opinions on whether this should be true.</w:t>
            </w:r>
          </w:p>
          <w:p w14:paraId="77BCB114" w14:textId="69CA5245" w:rsidR="002E4609" w:rsidRPr="002E4609" w:rsidRDefault="002E4609" w:rsidP="002E4609">
            <w:pPr>
              <w:pStyle w:val="ListParagraph"/>
              <w:numPr>
                <w:ilvl w:val="0"/>
                <w:numId w:val="5"/>
              </w:numPr>
              <w:spacing w:before="120" w:after="120" w:line="360" w:lineRule="auto"/>
              <w:rPr>
                <w:rFonts w:ascii="Arial" w:eastAsia="Calibri" w:hAnsi="Arial" w:cs="Times New Roman"/>
                <w:b/>
                <w:lang w:val="en-GB"/>
              </w:rPr>
            </w:pPr>
            <w:r w:rsidRPr="002E4609">
              <w:rPr>
                <w:rFonts w:ascii="Arial" w:hAnsi="Arial" w:cs="Arial"/>
                <w:lang w:val="en-GB"/>
              </w:rPr>
              <w:t xml:space="preserve">Participants may also identify a range of pressures that prevent the realization of this right. Yet, this is a human right that all girls hold. This will be stated at the end of this session, so there is no need to underline it now. </w:t>
            </w:r>
          </w:p>
        </w:tc>
      </w:tr>
    </w:tbl>
    <w:p w14:paraId="7624BF9B" w14:textId="77777777" w:rsidR="001636B5" w:rsidRPr="00B052B8" w:rsidRDefault="001636B5" w:rsidP="00917D86">
      <w:pPr>
        <w:spacing w:after="40" w:line="360" w:lineRule="auto"/>
        <w:rPr>
          <w:rFonts w:ascii="Arial" w:hAnsi="Arial" w:cs="Arial"/>
          <w:sz w:val="22"/>
          <w:szCs w:val="22"/>
        </w:rPr>
      </w:pPr>
    </w:p>
    <w:p w14:paraId="22BFFEFB" w14:textId="044A6390" w:rsidR="00CF0494" w:rsidRPr="00FE64FE" w:rsidRDefault="00FE64FE" w:rsidP="00917D86">
      <w:pPr>
        <w:spacing w:after="40" w:line="360" w:lineRule="auto"/>
        <w:rPr>
          <w:rFonts w:ascii="Arial" w:hAnsi="Arial" w:cs="Arial"/>
          <w:sz w:val="18"/>
          <w:szCs w:val="18"/>
        </w:rPr>
      </w:pPr>
      <w:r w:rsidRPr="00FE64FE">
        <w:rPr>
          <w:rFonts w:ascii="Arial" w:hAnsi="Arial" w:cs="Arial"/>
          <w:sz w:val="18"/>
          <w:szCs w:val="18"/>
        </w:rPr>
        <w:t>This resource</w:t>
      </w:r>
      <w:r w:rsidR="00C246AE" w:rsidRPr="00FE64FE">
        <w:rPr>
          <w:rFonts w:ascii="Arial" w:hAnsi="Arial" w:cs="Arial"/>
          <w:sz w:val="18"/>
          <w:szCs w:val="18"/>
        </w:rPr>
        <w:t xml:space="preserve"> </w:t>
      </w:r>
      <w:r w:rsidRPr="00FE64FE">
        <w:rPr>
          <w:rFonts w:ascii="Arial" w:hAnsi="Arial" w:cs="Arial"/>
          <w:sz w:val="18"/>
          <w:szCs w:val="18"/>
        </w:rPr>
        <w:t>is</w:t>
      </w:r>
      <w:r w:rsidR="00C246AE" w:rsidRPr="00FE64FE">
        <w:rPr>
          <w:rFonts w:ascii="Arial" w:hAnsi="Arial" w:cs="Arial"/>
          <w:sz w:val="18"/>
          <w:szCs w:val="18"/>
        </w:rPr>
        <w:t xml:space="preserve"> adapted from Plan International (2018). Champions of Change</w:t>
      </w:r>
      <w:r w:rsidRPr="00FE64FE">
        <w:rPr>
          <w:rFonts w:ascii="Arial" w:hAnsi="Arial" w:cs="Arial"/>
          <w:sz w:val="18"/>
          <w:szCs w:val="18"/>
        </w:rPr>
        <w:t xml:space="preserve"> (</w:t>
      </w:r>
      <w:r w:rsidR="00C246AE" w:rsidRPr="00FE64FE">
        <w:rPr>
          <w:rFonts w:ascii="Arial" w:hAnsi="Arial" w:cs="Arial"/>
          <w:sz w:val="18"/>
          <w:szCs w:val="18"/>
        </w:rPr>
        <w:t>module</w:t>
      </w:r>
      <w:r w:rsidRPr="00FE64FE">
        <w:rPr>
          <w:rFonts w:ascii="Arial" w:hAnsi="Arial" w:cs="Arial"/>
          <w:sz w:val="18"/>
          <w:szCs w:val="18"/>
        </w:rPr>
        <w:t>:</w:t>
      </w:r>
      <w:r w:rsidR="00C246AE" w:rsidRPr="00FE64FE">
        <w:rPr>
          <w:rFonts w:ascii="Arial" w:hAnsi="Arial" w:cs="Arial"/>
          <w:sz w:val="18"/>
          <w:szCs w:val="18"/>
        </w:rPr>
        <w:t xml:space="preserve"> Child Marriage</w:t>
      </w:r>
      <w:r w:rsidRPr="00FE64FE">
        <w:rPr>
          <w:rFonts w:ascii="Arial" w:hAnsi="Arial" w:cs="Arial"/>
          <w:sz w:val="18"/>
          <w:szCs w:val="18"/>
        </w:rPr>
        <w:t>).</w:t>
      </w:r>
    </w:p>
    <w:p w14:paraId="7D890373" w14:textId="0C565EE6" w:rsidR="00CF0494" w:rsidRPr="00B052B8" w:rsidRDefault="00CF0494" w:rsidP="00917D86">
      <w:pPr>
        <w:spacing w:after="40" w:line="360" w:lineRule="auto"/>
        <w:rPr>
          <w:rFonts w:ascii="Arial" w:hAnsi="Arial" w:cs="Arial"/>
          <w:sz w:val="22"/>
          <w:szCs w:val="22"/>
        </w:rPr>
      </w:pPr>
    </w:p>
    <w:p w14:paraId="68834471" w14:textId="0EE5874F" w:rsidR="00CF0494" w:rsidRPr="00B052B8" w:rsidRDefault="00CF0494" w:rsidP="00917D86">
      <w:pPr>
        <w:spacing w:after="40" w:line="360" w:lineRule="auto"/>
        <w:rPr>
          <w:rFonts w:ascii="Arial" w:hAnsi="Arial" w:cs="Arial"/>
          <w:sz w:val="22"/>
          <w:szCs w:val="22"/>
        </w:rPr>
      </w:pPr>
    </w:p>
    <w:p w14:paraId="16849687" w14:textId="778F6EB0" w:rsidR="00CF0494" w:rsidRPr="00B052B8" w:rsidRDefault="00CF0494" w:rsidP="00917D86">
      <w:pPr>
        <w:spacing w:after="40" w:line="360" w:lineRule="auto"/>
        <w:rPr>
          <w:rFonts w:ascii="Arial" w:hAnsi="Arial" w:cs="Arial"/>
          <w:sz w:val="22"/>
          <w:szCs w:val="22"/>
        </w:rPr>
      </w:pPr>
    </w:p>
    <w:p w14:paraId="5496583D" w14:textId="26C3F135" w:rsidR="00CF0494" w:rsidRPr="00B052B8" w:rsidRDefault="00CF0494" w:rsidP="00917D86">
      <w:pPr>
        <w:spacing w:after="40" w:line="360" w:lineRule="auto"/>
        <w:rPr>
          <w:rFonts w:ascii="Arial" w:hAnsi="Arial" w:cs="Arial"/>
          <w:sz w:val="22"/>
          <w:szCs w:val="22"/>
        </w:rPr>
      </w:pPr>
    </w:p>
    <w:p w14:paraId="2D80809D" w14:textId="35D2DB1B" w:rsidR="00CF0494" w:rsidRPr="00B052B8" w:rsidRDefault="00CF0494" w:rsidP="00917D86">
      <w:pPr>
        <w:spacing w:after="40" w:line="360" w:lineRule="auto"/>
        <w:rPr>
          <w:rFonts w:ascii="Arial" w:hAnsi="Arial" w:cs="Arial"/>
          <w:sz w:val="22"/>
          <w:szCs w:val="22"/>
        </w:rPr>
      </w:pPr>
    </w:p>
    <w:p w14:paraId="752C6D01" w14:textId="445EA32B" w:rsidR="00CF0494" w:rsidRPr="00B052B8" w:rsidRDefault="00CF0494" w:rsidP="00917D86">
      <w:pPr>
        <w:spacing w:after="40" w:line="360" w:lineRule="auto"/>
        <w:rPr>
          <w:rFonts w:ascii="Arial" w:hAnsi="Arial" w:cs="Arial"/>
          <w:sz w:val="21"/>
          <w:szCs w:val="21"/>
        </w:rPr>
      </w:pPr>
    </w:p>
    <w:p w14:paraId="7DA6805C" w14:textId="77973E28" w:rsidR="00CF0494" w:rsidRPr="00B052B8" w:rsidRDefault="00CF0494" w:rsidP="00917D86">
      <w:pPr>
        <w:spacing w:after="40" w:line="360" w:lineRule="auto"/>
        <w:rPr>
          <w:rFonts w:ascii="Arial" w:hAnsi="Arial" w:cs="Arial"/>
          <w:sz w:val="21"/>
          <w:szCs w:val="21"/>
        </w:rPr>
      </w:pPr>
    </w:p>
    <w:p w14:paraId="003884BD" w14:textId="4ED82BB0" w:rsidR="00CF0494" w:rsidRPr="00B052B8" w:rsidRDefault="00CF0494" w:rsidP="00917D86">
      <w:pPr>
        <w:spacing w:after="40" w:line="360" w:lineRule="auto"/>
        <w:rPr>
          <w:rFonts w:ascii="Arial" w:hAnsi="Arial" w:cs="Arial"/>
          <w:sz w:val="21"/>
          <w:szCs w:val="21"/>
        </w:rPr>
      </w:pPr>
    </w:p>
    <w:p w14:paraId="5610DF98" w14:textId="605EB032" w:rsidR="00E75ABA" w:rsidRPr="00B052B8" w:rsidRDefault="00E75ABA" w:rsidP="00917D86">
      <w:pPr>
        <w:spacing w:after="40" w:line="360" w:lineRule="auto"/>
        <w:rPr>
          <w:rFonts w:ascii="Arial" w:hAnsi="Arial" w:cs="Arial"/>
          <w:sz w:val="21"/>
          <w:szCs w:val="21"/>
        </w:rPr>
      </w:pPr>
    </w:p>
    <w:p w14:paraId="2B9A502C" w14:textId="5A0271F0" w:rsidR="00E75ABA" w:rsidRPr="00B052B8" w:rsidRDefault="00E75ABA" w:rsidP="00917D86">
      <w:pPr>
        <w:spacing w:after="40" w:line="360" w:lineRule="auto"/>
        <w:rPr>
          <w:rFonts w:ascii="Arial" w:hAnsi="Arial" w:cs="Arial"/>
          <w:sz w:val="21"/>
          <w:szCs w:val="21"/>
        </w:rPr>
      </w:pPr>
    </w:p>
    <w:p w14:paraId="2AD9E8BE" w14:textId="04C291BA" w:rsidR="00E75ABA" w:rsidRPr="00B052B8" w:rsidRDefault="00E75ABA" w:rsidP="00917D86">
      <w:pPr>
        <w:spacing w:after="40" w:line="360" w:lineRule="auto"/>
        <w:rPr>
          <w:rFonts w:ascii="Arial" w:hAnsi="Arial" w:cs="Arial"/>
          <w:sz w:val="21"/>
          <w:szCs w:val="21"/>
        </w:rPr>
      </w:pPr>
    </w:p>
    <w:p w14:paraId="375D31BC" w14:textId="77777777" w:rsidR="00E75ABA" w:rsidRPr="00B052B8" w:rsidRDefault="00E75ABA" w:rsidP="00917D86">
      <w:pPr>
        <w:spacing w:after="40" w:line="360" w:lineRule="auto"/>
        <w:rPr>
          <w:rFonts w:ascii="Arial" w:hAnsi="Arial" w:cs="Arial"/>
          <w:sz w:val="21"/>
          <w:szCs w:val="21"/>
        </w:rPr>
      </w:pPr>
    </w:p>
    <w:sectPr w:rsidR="00E75ABA" w:rsidRPr="00B052B8" w:rsidSect="00E757C0">
      <w:headerReference w:type="default" r:id="rId8"/>
      <w:footerReference w:type="even" r:id="rId9"/>
      <w:foot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AD0003" w14:textId="77777777" w:rsidR="00EB178A" w:rsidRDefault="00EB178A" w:rsidP="00425E97">
      <w:r>
        <w:separator/>
      </w:r>
    </w:p>
  </w:endnote>
  <w:endnote w:type="continuationSeparator" w:id="0">
    <w:p w14:paraId="0BA44BDE" w14:textId="77777777" w:rsidR="00EB178A" w:rsidRDefault="00EB178A" w:rsidP="00425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neer">
    <w:altName w:val="﷽﷽﷽﷽﷽﷽﷽﷽m/"/>
    <w:panose1 w:val="02000806000000000000"/>
    <w:charset w:val="4D"/>
    <w:family w:val="auto"/>
    <w:pitch w:val="variable"/>
    <w:sig w:usb0="00000007"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09975541"/>
      <w:docPartObj>
        <w:docPartGallery w:val="Page Numbers (Bottom of Page)"/>
        <w:docPartUnique/>
      </w:docPartObj>
    </w:sdtPr>
    <w:sdtEndPr>
      <w:rPr>
        <w:rStyle w:val="PageNumber"/>
      </w:rPr>
    </w:sdtEndPr>
    <w:sdtContent>
      <w:p w14:paraId="1117E5AF" w14:textId="28829DED" w:rsidR="00FE64FE" w:rsidRDefault="00FE64FE" w:rsidP="003C42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9E0688E" w14:textId="77777777" w:rsidR="00FE64FE" w:rsidRDefault="00FE64FE" w:rsidP="00FE64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Arial" w:hAnsi="Arial" w:cs="Arial"/>
        <w:sz w:val="22"/>
        <w:szCs w:val="22"/>
      </w:rPr>
      <w:id w:val="-503202395"/>
      <w:docPartObj>
        <w:docPartGallery w:val="Page Numbers (Bottom of Page)"/>
        <w:docPartUnique/>
      </w:docPartObj>
    </w:sdtPr>
    <w:sdtEndPr>
      <w:rPr>
        <w:rStyle w:val="PageNumber"/>
      </w:rPr>
    </w:sdtEndPr>
    <w:sdtContent>
      <w:p w14:paraId="245F3045" w14:textId="4A019425" w:rsidR="00FE64FE" w:rsidRPr="002D12C7" w:rsidRDefault="00FE64FE" w:rsidP="003C42FB">
        <w:pPr>
          <w:pStyle w:val="Footer"/>
          <w:framePr w:wrap="none" w:vAnchor="text" w:hAnchor="margin" w:xAlign="right" w:y="1"/>
          <w:rPr>
            <w:rStyle w:val="PageNumber"/>
            <w:rFonts w:ascii="Arial" w:hAnsi="Arial" w:cs="Arial"/>
            <w:sz w:val="22"/>
            <w:szCs w:val="22"/>
          </w:rPr>
        </w:pPr>
        <w:r w:rsidRPr="002D12C7">
          <w:rPr>
            <w:rStyle w:val="PageNumber"/>
            <w:rFonts w:ascii="Arial" w:hAnsi="Arial" w:cs="Arial"/>
            <w:sz w:val="22"/>
            <w:szCs w:val="22"/>
          </w:rPr>
          <w:fldChar w:fldCharType="begin"/>
        </w:r>
        <w:r w:rsidRPr="002D12C7">
          <w:rPr>
            <w:rStyle w:val="PageNumber"/>
            <w:rFonts w:ascii="Arial" w:hAnsi="Arial" w:cs="Arial"/>
            <w:sz w:val="22"/>
            <w:szCs w:val="22"/>
          </w:rPr>
          <w:instrText xml:space="preserve"> PAGE </w:instrText>
        </w:r>
        <w:r w:rsidRPr="002D12C7">
          <w:rPr>
            <w:rStyle w:val="PageNumber"/>
            <w:rFonts w:ascii="Arial" w:hAnsi="Arial" w:cs="Arial"/>
            <w:sz w:val="22"/>
            <w:szCs w:val="22"/>
          </w:rPr>
          <w:fldChar w:fldCharType="separate"/>
        </w:r>
        <w:r w:rsidRPr="002D12C7">
          <w:rPr>
            <w:rStyle w:val="PageNumber"/>
            <w:rFonts w:ascii="Arial" w:hAnsi="Arial" w:cs="Arial"/>
            <w:noProof/>
            <w:sz w:val="22"/>
            <w:szCs w:val="22"/>
          </w:rPr>
          <w:t>1</w:t>
        </w:r>
        <w:r w:rsidRPr="002D12C7">
          <w:rPr>
            <w:rStyle w:val="PageNumber"/>
            <w:rFonts w:ascii="Arial" w:hAnsi="Arial" w:cs="Arial"/>
            <w:sz w:val="22"/>
            <w:szCs w:val="22"/>
          </w:rPr>
          <w:fldChar w:fldCharType="end"/>
        </w:r>
      </w:p>
    </w:sdtContent>
  </w:sdt>
  <w:p w14:paraId="5C64DC2A" w14:textId="77777777" w:rsidR="00FE64FE" w:rsidRPr="002D12C7" w:rsidRDefault="00FE64FE" w:rsidP="00FE64FE">
    <w:pPr>
      <w:pStyle w:val="Footer"/>
      <w:ind w:right="360"/>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175BB8" w14:textId="77777777" w:rsidR="00EB178A" w:rsidRDefault="00EB178A" w:rsidP="00425E97">
      <w:r>
        <w:separator/>
      </w:r>
    </w:p>
  </w:footnote>
  <w:footnote w:type="continuationSeparator" w:id="0">
    <w:p w14:paraId="10BA4D64" w14:textId="77777777" w:rsidR="00EB178A" w:rsidRDefault="00EB178A" w:rsidP="00425E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4C673" w14:textId="1AA7678B" w:rsidR="00E07DC0" w:rsidRDefault="00FE64FE" w:rsidP="00FE64FE">
    <w:pPr>
      <w:jc w:val="right"/>
      <w:rPr>
        <w:rFonts w:ascii="Arial" w:hAnsi="Arial" w:cs="Arial"/>
        <w:sz w:val="20"/>
        <w:szCs w:val="20"/>
      </w:rPr>
    </w:pPr>
    <w:bookmarkStart w:id="0" w:name="_Hlk34993572"/>
    <w:r w:rsidRPr="00FE64FE">
      <w:rPr>
        <w:rFonts w:ascii="Arial" w:hAnsi="Arial" w:cs="Arial"/>
        <w:b/>
        <w:noProof/>
        <w:sz w:val="20"/>
        <w:szCs w:val="20"/>
        <w:lang w:val="sv-SE" w:eastAsia="sv-SE"/>
      </w:rPr>
      <w:drawing>
        <wp:anchor distT="0" distB="0" distL="114300" distR="114300" simplePos="0" relativeHeight="251659264" behindDoc="0" locked="0" layoutInCell="1" allowOverlap="1" wp14:anchorId="33C63C8B" wp14:editId="570D747D">
          <wp:simplePos x="0" y="0"/>
          <wp:positionH relativeFrom="column">
            <wp:posOffset>3810</wp:posOffset>
          </wp:positionH>
          <wp:positionV relativeFrom="paragraph">
            <wp:posOffset>35560</wp:posOffset>
          </wp:positionV>
          <wp:extent cx="923290" cy="347980"/>
          <wp:effectExtent l="0" t="0" r="0" b="0"/>
          <wp:wrapSquare wrapText="bothSides"/>
          <wp:docPr id="14" name="image1.jpg" descr="A blue and white 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4" name="image1.jpg" descr="A blue and white logo&#10;&#10;Description automatically generated with medium confidence"/>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923290" cy="347980"/>
                  </a:xfrm>
                  <a:prstGeom prst="rect">
                    <a:avLst/>
                  </a:prstGeom>
                  <a:ln/>
                </pic:spPr>
              </pic:pic>
            </a:graphicData>
          </a:graphic>
          <wp14:sizeRelH relativeFrom="page">
            <wp14:pctWidth>0</wp14:pctWidth>
          </wp14:sizeRelH>
          <wp14:sizeRelV relativeFrom="page">
            <wp14:pctHeight>0</wp14:pctHeight>
          </wp14:sizeRelV>
        </wp:anchor>
      </w:drawing>
    </w:r>
    <w:bookmarkEnd w:id="0"/>
    <w:r w:rsidRPr="00FE64FE">
      <w:rPr>
        <w:rFonts w:ascii="Arial" w:hAnsi="Arial" w:cs="Arial"/>
        <w:b/>
        <w:sz w:val="20"/>
        <w:szCs w:val="20"/>
      </w:rPr>
      <w:t xml:space="preserve">Adolescent Life Skills </w:t>
    </w:r>
    <w:r w:rsidR="000C0873">
      <w:rPr>
        <w:rFonts w:ascii="Arial" w:hAnsi="Arial" w:cs="Arial"/>
        <w:b/>
        <w:sz w:val="20"/>
        <w:szCs w:val="20"/>
      </w:rPr>
      <w:t>/</w:t>
    </w:r>
    <w:r w:rsidR="00055B74">
      <w:rPr>
        <w:rFonts w:ascii="Arial" w:hAnsi="Arial" w:cs="Arial"/>
        <w:b/>
        <w:sz w:val="20"/>
        <w:szCs w:val="20"/>
      </w:rPr>
      <w:t xml:space="preserve"> Parenting </w:t>
    </w:r>
    <w:r w:rsidRPr="00FE64FE">
      <w:rPr>
        <w:rFonts w:ascii="Arial" w:hAnsi="Arial" w:cs="Arial"/>
        <w:b/>
        <w:sz w:val="20"/>
        <w:szCs w:val="20"/>
      </w:rPr>
      <w:t>Curriculum</w:t>
    </w:r>
    <w:r w:rsidRPr="00FE64FE">
      <w:rPr>
        <w:rFonts w:ascii="Arial" w:hAnsi="Arial" w:cs="Arial"/>
        <w:sz w:val="20"/>
        <w:szCs w:val="20"/>
      </w:rPr>
      <w:br/>
      <w:t>Resource 1</w:t>
    </w:r>
    <w:r>
      <w:rPr>
        <w:rFonts w:ascii="Arial" w:hAnsi="Arial" w:cs="Arial"/>
        <w:sz w:val="20"/>
        <w:szCs w:val="20"/>
      </w:rPr>
      <w:t>7</w:t>
    </w:r>
  </w:p>
  <w:p w14:paraId="130B8665" w14:textId="3C2F8AD6" w:rsidR="00FE64FE" w:rsidRDefault="00FE64FE" w:rsidP="00FE64FE">
    <w:pPr>
      <w:jc w:val="right"/>
      <w:rPr>
        <w:rFonts w:ascii="Arial" w:hAnsi="Arial" w:cs="Arial"/>
        <w:sz w:val="20"/>
        <w:szCs w:val="20"/>
      </w:rPr>
    </w:pPr>
  </w:p>
  <w:p w14:paraId="06EE0BC9" w14:textId="77777777" w:rsidR="00FE64FE" w:rsidRPr="00FE64FE" w:rsidRDefault="00FE64FE" w:rsidP="00FE64FE">
    <w:pPr>
      <w:jc w:val="right"/>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447DA"/>
    <w:multiLevelType w:val="hybridMultilevel"/>
    <w:tmpl w:val="828E0D3A"/>
    <w:lvl w:ilvl="0" w:tplc="D480C36A">
      <w:start w:val="1"/>
      <w:numFmt w:val="bullet"/>
      <w:lvlText w:val=""/>
      <w:lvlJc w:val="left"/>
      <w:pPr>
        <w:ind w:left="360" w:hanging="360"/>
      </w:pPr>
      <w:rPr>
        <w:rFonts w:ascii="Symbol" w:hAnsi="Symbol" w:hint="default"/>
        <w:color w:val="0070C0"/>
      </w:rPr>
    </w:lvl>
    <w:lvl w:ilvl="1" w:tplc="D480C36A">
      <w:start w:val="1"/>
      <w:numFmt w:val="bullet"/>
      <w:lvlText w:val=""/>
      <w:lvlJc w:val="left"/>
      <w:pPr>
        <w:ind w:left="1080" w:hanging="360"/>
      </w:pPr>
      <w:rPr>
        <w:rFonts w:ascii="Symbol" w:hAnsi="Symbol" w:hint="default"/>
        <w:color w:val="0070C0"/>
      </w:rPr>
    </w:lvl>
    <w:lvl w:ilvl="2" w:tplc="AFB67FA4">
      <w:numFmt w:val="bullet"/>
      <w:lvlText w:val="-"/>
      <w:lvlJc w:val="left"/>
      <w:pPr>
        <w:ind w:left="1800" w:hanging="360"/>
      </w:pPr>
      <w:rPr>
        <w:rFonts w:ascii="Arial" w:eastAsiaTheme="minorHAnsi" w:hAnsi="Arial" w:cs="Aria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7C0130E"/>
    <w:multiLevelType w:val="hybridMultilevel"/>
    <w:tmpl w:val="6246B4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CC561A4"/>
    <w:multiLevelType w:val="hybridMultilevel"/>
    <w:tmpl w:val="5CEE8044"/>
    <w:lvl w:ilvl="0" w:tplc="D480C36A">
      <w:start w:val="1"/>
      <w:numFmt w:val="bullet"/>
      <w:lvlText w:val=""/>
      <w:lvlJc w:val="left"/>
      <w:pPr>
        <w:ind w:left="360" w:hanging="360"/>
      </w:pPr>
      <w:rPr>
        <w:rFonts w:ascii="Symbol" w:hAnsi="Symbol" w:hint="default"/>
        <w:color w:val="0070C0"/>
      </w:rPr>
    </w:lvl>
    <w:lvl w:ilvl="1" w:tplc="D480C36A">
      <w:start w:val="1"/>
      <w:numFmt w:val="bullet"/>
      <w:lvlText w:val=""/>
      <w:lvlJc w:val="left"/>
      <w:pPr>
        <w:ind w:left="1080" w:hanging="360"/>
      </w:pPr>
      <w:rPr>
        <w:rFonts w:ascii="Symbol" w:hAnsi="Symbol" w:hint="default"/>
        <w:color w:val="0070C0"/>
      </w:rPr>
    </w:lvl>
    <w:lvl w:ilvl="2" w:tplc="D480C36A">
      <w:start w:val="1"/>
      <w:numFmt w:val="bullet"/>
      <w:lvlText w:val=""/>
      <w:lvlJc w:val="left"/>
      <w:pPr>
        <w:ind w:left="1800" w:hanging="360"/>
      </w:pPr>
      <w:rPr>
        <w:rFonts w:ascii="Symbol" w:hAnsi="Symbol" w:hint="default"/>
        <w:color w:val="0070C0"/>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183C78"/>
    <w:multiLevelType w:val="hybridMultilevel"/>
    <w:tmpl w:val="D0B65A54"/>
    <w:lvl w:ilvl="0" w:tplc="D480C36A">
      <w:start w:val="1"/>
      <w:numFmt w:val="bullet"/>
      <w:lvlText w:val=""/>
      <w:lvlJc w:val="left"/>
      <w:pPr>
        <w:ind w:left="360" w:hanging="360"/>
      </w:pPr>
      <w:rPr>
        <w:rFonts w:ascii="Symbol" w:hAnsi="Symbol" w:hint="default"/>
        <w:color w:val="0070C0"/>
      </w:rPr>
    </w:lvl>
    <w:lvl w:ilvl="1" w:tplc="9D22CE5E">
      <w:numFmt w:val="bullet"/>
      <w:lvlText w:val="-"/>
      <w:lvlJc w:val="left"/>
      <w:pPr>
        <w:ind w:left="1080" w:hanging="360"/>
      </w:pPr>
      <w:rPr>
        <w:rFonts w:ascii="Arial" w:eastAsiaTheme="minorHAnsi"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E6E204A"/>
    <w:multiLevelType w:val="hybridMultilevel"/>
    <w:tmpl w:val="19ECFCB6"/>
    <w:lvl w:ilvl="0" w:tplc="69E6016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91B06E5"/>
    <w:multiLevelType w:val="hybridMultilevel"/>
    <w:tmpl w:val="549655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4F953C8"/>
    <w:multiLevelType w:val="hybridMultilevel"/>
    <w:tmpl w:val="BA46B808"/>
    <w:lvl w:ilvl="0" w:tplc="D480C36A">
      <w:start w:val="1"/>
      <w:numFmt w:val="bullet"/>
      <w:lvlText w:val=""/>
      <w:lvlJc w:val="left"/>
      <w:pPr>
        <w:ind w:left="360" w:hanging="360"/>
      </w:pPr>
      <w:rPr>
        <w:rFonts w:ascii="Symbol" w:hAnsi="Symbol" w:hint="default"/>
        <w:color w:val="0070C0"/>
      </w:rPr>
    </w:lvl>
    <w:lvl w:ilvl="1" w:tplc="D480C36A">
      <w:start w:val="1"/>
      <w:numFmt w:val="bullet"/>
      <w:lvlText w:val=""/>
      <w:lvlJc w:val="left"/>
      <w:pPr>
        <w:ind w:left="1080" w:hanging="360"/>
      </w:pPr>
      <w:rPr>
        <w:rFonts w:ascii="Symbol" w:hAnsi="Symbol" w:hint="default"/>
        <w:color w:val="0070C0"/>
      </w:rPr>
    </w:lvl>
    <w:lvl w:ilvl="2" w:tplc="D480C36A">
      <w:start w:val="1"/>
      <w:numFmt w:val="bullet"/>
      <w:lvlText w:val=""/>
      <w:lvlJc w:val="left"/>
      <w:pPr>
        <w:ind w:left="1800" w:hanging="360"/>
      </w:pPr>
      <w:rPr>
        <w:rFonts w:ascii="Symbol" w:hAnsi="Symbol" w:hint="default"/>
        <w:color w:val="0070C0"/>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E97"/>
    <w:rsid w:val="0000231C"/>
    <w:rsid w:val="00027C8C"/>
    <w:rsid w:val="0004274E"/>
    <w:rsid w:val="000431DE"/>
    <w:rsid w:val="000553AA"/>
    <w:rsid w:val="00055B74"/>
    <w:rsid w:val="000A6F5C"/>
    <w:rsid w:val="000C0873"/>
    <w:rsid w:val="00117D17"/>
    <w:rsid w:val="001234B6"/>
    <w:rsid w:val="00123A3B"/>
    <w:rsid w:val="0012613D"/>
    <w:rsid w:val="001364FA"/>
    <w:rsid w:val="00137F65"/>
    <w:rsid w:val="0014210A"/>
    <w:rsid w:val="00156A2F"/>
    <w:rsid w:val="001636B5"/>
    <w:rsid w:val="00183DA1"/>
    <w:rsid w:val="001956F5"/>
    <w:rsid w:val="001B35B8"/>
    <w:rsid w:val="001D1A57"/>
    <w:rsid w:val="001D63A8"/>
    <w:rsid w:val="001F7902"/>
    <w:rsid w:val="0028763D"/>
    <w:rsid w:val="002A1644"/>
    <w:rsid w:val="002D12C7"/>
    <w:rsid w:val="002E4609"/>
    <w:rsid w:val="002F35D1"/>
    <w:rsid w:val="00306E54"/>
    <w:rsid w:val="00323260"/>
    <w:rsid w:val="003277A3"/>
    <w:rsid w:val="00332246"/>
    <w:rsid w:val="00350395"/>
    <w:rsid w:val="00387863"/>
    <w:rsid w:val="003929EC"/>
    <w:rsid w:val="003A7C36"/>
    <w:rsid w:val="003C2692"/>
    <w:rsid w:val="003F4E2F"/>
    <w:rsid w:val="00403497"/>
    <w:rsid w:val="00424016"/>
    <w:rsid w:val="00425E97"/>
    <w:rsid w:val="00427920"/>
    <w:rsid w:val="00455F1B"/>
    <w:rsid w:val="00474438"/>
    <w:rsid w:val="004C6C65"/>
    <w:rsid w:val="004C713C"/>
    <w:rsid w:val="00522D8D"/>
    <w:rsid w:val="005623DF"/>
    <w:rsid w:val="00564579"/>
    <w:rsid w:val="00577040"/>
    <w:rsid w:val="00592456"/>
    <w:rsid w:val="005A2D77"/>
    <w:rsid w:val="005D0CAA"/>
    <w:rsid w:val="006726E6"/>
    <w:rsid w:val="00687B5E"/>
    <w:rsid w:val="00687FDD"/>
    <w:rsid w:val="006C5916"/>
    <w:rsid w:val="00723E6F"/>
    <w:rsid w:val="00797F1B"/>
    <w:rsid w:val="007A4617"/>
    <w:rsid w:val="00801DE7"/>
    <w:rsid w:val="00843029"/>
    <w:rsid w:val="00852F31"/>
    <w:rsid w:val="008722D9"/>
    <w:rsid w:val="00896469"/>
    <w:rsid w:val="008B00DC"/>
    <w:rsid w:val="008B1FD5"/>
    <w:rsid w:val="008C05D4"/>
    <w:rsid w:val="008C6795"/>
    <w:rsid w:val="008D33DA"/>
    <w:rsid w:val="008F2CC5"/>
    <w:rsid w:val="00917D86"/>
    <w:rsid w:val="00945F94"/>
    <w:rsid w:val="009628BC"/>
    <w:rsid w:val="009652C8"/>
    <w:rsid w:val="0097661F"/>
    <w:rsid w:val="009C5E86"/>
    <w:rsid w:val="009F1E70"/>
    <w:rsid w:val="009F2E08"/>
    <w:rsid w:val="00AA528C"/>
    <w:rsid w:val="00B052B8"/>
    <w:rsid w:val="00B11E50"/>
    <w:rsid w:val="00B50FFF"/>
    <w:rsid w:val="00B81916"/>
    <w:rsid w:val="00BA7A08"/>
    <w:rsid w:val="00BC362D"/>
    <w:rsid w:val="00BF200A"/>
    <w:rsid w:val="00BF435B"/>
    <w:rsid w:val="00C0249C"/>
    <w:rsid w:val="00C13122"/>
    <w:rsid w:val="00C163B8"/>
    <w:rsid w:val="00C246AE"/>
    <w:rsid w:val="00C43CB3"/>
    <w:rsid w:val="00C92644"/>
    <w:rsid w:val="00C95621"/>
    <w:rsid w:val="00CB5FD7"/>
    <w:rsid w:val="00CC5F67"/>
    <w:rsid w:val="00CF0494"/>
    <w:rsid w:val="00D130A3"/>
    <w:rsid w:val="00D33F94"/>
    <w:rsid w:val="00D47761"/>
    <w:rsid w:val="00D910C1"/>
    <w:rsid w:val="00DB5534"/>
    <w:rsid w:val="00DD641F"/>
    <w:rsid w:val="00E07DC0"/>
    <w:rsid w:val="00E32B76"/>
    <w:rsid w:val="00E71340"/>
    <w:rsid w:val="00E757C0"/>
    <w:rsid w:val="00E75ABA"/>
    <w:rsid w:val="00E96F96"/>
    <w:rsid w:val="00EB178A"/>
    <w:rsid w:val="00ED3D41"/>
    <w:rsid w:val="00F14530"/>
    <w:rsid w:val="00F352A9"/>
    <w:rsid w:val="00F57DE9"/>
    <w:rsid w:val="00F8685D"/>
    <w:rsid w:val="00F875C7"/>
    <w:rsid w:val="00F923B8"/>
    <w:rsid w:val="00FD3376"/>
    <w:rsid w:val="00FE64FE"/>
    <w:rsid w:val="00FF75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03CF0E"/>
  <w14:defaultImageDpi w14:val="32767"/>
  <w15:docId w15:val="{E0A09800-A60D-C64A-89C1-F8ACC51F1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5E97"/>
    <w:pPr>
      <w:tabs>
        <w:tab w:val="center" w:pos="4680"/>
        <w:tab w:val="right" w:pos="9360"/>
      </w:tabs>
    </w:pPr>
  </w:style>
  <w:style w:type="character" w:customStyle="1" w:styleId="HeaderChar">
    <w:name w:val="Header Char"/>
    <w:basedOn w:val="DefaultParagraphFont"/>
    <w:link w:val="Header"/>
    <w:uiPriority w:val="99"/>
    <w:rsid w:val="00425E97"/>
  </w:style>
  <w:style w:type="paragraph" w:styleId="Footer">
    <w:name w:val="footer"/>
    <w:basedOn w:val="Normal"/>
    <w:link w:val="FooterChar"/>
    <w:uiPriority w:val="99"/>
    <w:unhideWhenUsed/>
    <w:rsid w:val="00425E97"/>
    <w:pPr>
      <w:tabs>
        <w:tab w:val="center" w:pos="4680"/>
        <w:tab w:val="right" w:pos="9360"/>
      </w:tabs>
    </w:pPr>
  </w:style>
  <w:style w:type="character" w:customStyle="1" w:styleId="FooterChar">
    <w:name w:val="Footer Char"/>
    <w:basedOn w:val="DefaultParagraphFont"/>
    <w:link w:val="Footer"/>
    <w:uiPriority w:val="99"/>
    <w:rsid w:val="00425E97"/>
  </w:style>
  <w:style w:type="table" w:styleId="TableGrid">
    <w:name w:val="Table Grid"/>
    <w:basedOn w:val="TableNormal"/>
    <w:uiPriority w:val="39"/>
    <w:rsid w:val="00425E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25E97"/>
    <w:rPr>
      <w:sz w:val="16"/>
      <w:szCs w:val="16"/>
    </w:rPr>
  </w:style>
  <w:style w:type="paragraph" w:styleId="CommentText">
    <w:name w:val="annotation text"/>
    <w:basedOn w:val="Normal"/>
    <w:link w:val="CommentTextChar"/>
    <w:uiPriority w:val="99"/>
    <w:unhideWhenUsed/>
    <w:rsid w:val="00425E97"/>
    <w:pPr>
      <w:bidi/>
      <w:spacing w:after="160"/>
    </w:pPr>
    <w:rPr>
      <w:rFonts w:ascii="Calibri" w:eastAsia="Calibri" w:hAnsi="Calibri" w:cs="Arial"/>
      <w:sz w:val="20"/>
      <w:szCs w:val="20"/>
    </w:rPr>
  </w:style>
  <w:style w:type="character" w:customStyle="1" w:styleId="CommentTextChar">
    <w:name w:val="Comment Text Char"/>
    <w:basedOn w:val="DefaultParagraphFont"/>
    <w:link w:val="CommentText"/>
    <w:uiPriority w:val="99"/>
    <w:rsid w:val="00425E97"/>
    <w:rPr>
      <w:rFonts w:ascii="Calibri" w:eastAsia="Calibri" w:hAnsi="Calibri" w:cs="Arial"/>
      <w:sz w:val="20"/>
      <w:szCs w:val="20"/>
    </w:rPr>
  </w:style>
  <w:style w:type="paragraph" w:styleId="BalloonText">
    <w:name w:val="Balloon Text"/>
    <w:basedOn w:val="Normal"/>
    <w:link w:val="BalloonTextChar"/>
    <w:uiPriority w:val="99"/>
    <w:semiHidden/>
    <w:unhideWhenUsed/>
    <w:rsid w:val="00425E9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25E97"/>
    <w:rPr>
      <w:rFonts w:ascii="Times New Roman" w:hAnsi="Times New Roman" w:cs="Times New Roman"/>
      <w:sz w:val="18"/>
      <w:szCs w:val="18"/>
    </w:rPr>
  </w:style>
  <w:style w:type="paragraph" w:styleId="EndnoteText">
    <w:name w:val="endnote text"/>
    <w:basedOn w:val="Normal"/>
    <w:link w:val="EndnoteTextChar"/>
    <w:uiPriority w:val="99"/>
    <w:semiHidden/>
    <w:unhideWhenUsed/>
    <w:rsid w:val="001D63A8"/>
    <w:rPr>
      <w:sz w:val="20"/>
      <w:szCs w:val="20"/>
    </w:rPr>
  </w:style>
  <w:style w:type="character" w:customStyle="1" w:styleId="EndnoteTextChar">
    <w:name w:val="Endnote Text Char"/>
    <w:basedOn w:val="DefaultParagraphFont"/>
    <w:link w:val="EndnoteText"/>
    <w:uiPriority w:val="99"/>
    <w:semiHidden/>
    <w:rsid w:val="001D63A8"/>
    <w:rPr>
      <w:sz w:val="20"/>
      <w:szCs w:val="20"/>
    </w:rPr>
  </w:style>
  <w:style w:type="character" w:styleId="EndnoteReference">
    <w:name w:val="endnote reference"/>
    <w:basedOn w:val="DefaultParagraphFont"/>
    <w:uiPriority w:val="99"/>
    <w:semiHidden/>
    <w:unhideWhenUsed/>
    <w:rsid w:val="001D63A8"/>
    <w:rPr>
      <w:vertAlign w:val="superscript"/>
    </w:rPr>
  </w:style>
  <w:style w:type="paragraph" w:styleId="CommentSubject">
    <w:name w:val="annotation subject"/>
    <w:basedOn w:val="CommentText"/>
    <w:next w:val="CommentText"/>
    <w:link w:val="CommentSubjectChar"/>
    <w:uiPriority w:val="99"/>
    <w:semiHidden/>
    <w:unhideWhenUsed/>
    <w:rsid w:val="006C5916"/>
    <w:pPr>
      <w:bidi w:val="0"/>
      <w:spacing w:after="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C5916"/>
    <w:rPr>
      <w:rFonts w:ascii="Calibri" w:eastAsia="Calibri" w:hAnsi="Calibri" w:cs="Arial"/>
      <w:b/>
      <w:bCs/>
      <w:sz w:val="20"/>
      <w:szCs w:val="20"/>
    </w:rPr>
  </w:style>
  <w:style w:type="table" w:customStyle="1" w:styleId="TableGrid1">
    <w:name w:val="Table Grid1"/>
    <w:basedOn w:val="TableNormal"/>
    <w:next w:val="TableGrid"/>
    <w:uiPriority w:val="39"/>
    <w:rsid w:val="00C246AE"/>
    <w:rPr>
      <w:sz w:val="22"/>
      <w:szCs w:val="22"/>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246AE"/>
    <w:pPr>
      <w:ind w:left="720"/>
      <w:contextualSpacing/>
    </w:pPr>
  </w:style>
  <w:style w:type="character" w:styleId="PageNumber">
    <w:name w:val="page number"/>
    <w:basedOn w:val="DefaultParagraphFont"/>
    <w:uiPriority w:val="99"/>
    <w:semiHidden/>
    <w:unhideWhenUsed/>
    <w:rsid w:val="00FE64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7EACB-14E1-7D40-85D4-78D9DE42B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455</Words>
  <Characters>2595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Claessens, Lotte</dc:creator>
  <cp:keywords/>
  <dc:description/>
  <cp:lastModifiedBy>Claessens, Lotte</cp:lastModifiedBy>
  <cp:revision>18</cp:revision>
  <cp:lastPrinted>2021-01-29T13:53:00Z</cp:lastPrinted>
  <dcterms:created xsi:type="dcterms:W3CDTF">2020-11-22T16:55:00Z</dcterms:created>
  <dcterms:modified xsi:type="dcterms:W3CDTF">2021-01-29T14:49:00Z</dcterms:modified>
</cp:coreProperties>
</file>